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669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76"/>
      </w:tblGrid>
      <w:tr w:rsidR="001D0B55" w:rsidRPr="003F4172" w:rsidTr="001D0B55">
        <w:trPr>
          <w:trHeight w:val="1105"/>
          <w:tblCellSpacing w:w="7" w:type="dxa"/>
        </w:trPr>
        <w:tc>
          <w:tcPr>
            <w:tcW w:w="0" w:type="auto"/>
            <w:vAlign w:val="center"/>
            <w:hideMark/>
          </w:tcPr>
          <w:p w:rsidR="001D0B55" w:rsidRPr="00FF269C" w:rsidRDefault="001D0B55" w:rsidP="00401C38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</w:p>
        </w:tc>
      </w:tr>
    </w:tbl>
    <w:p w:rsidR="0057368D" w:rsidRPr="00470EEC" w:rsidRDefault="0057368D" w:rsidP="0057368D">
      <w:pPr>
        <w:shd w:val="clear" w:color="auto" w:fill="FFFFFF"/>
        <w:spacing w:after="0"/>
        <w:jc w:val="right"/>
        <w:rPr>
          <w:rFonts w:ascii="Calibri" w:eastAsia="Times New Roman" w:hAnsi="Calibri" w:cs="Calibri"/>
          <w:color w:val="000000"/>
          <w:sz w:val="22"/>
          <w:lang w:val="hy-AM"/>
        </w:rPr>
      </w:pPr>
      <w:r w:rsidRPr="00470EEC">
        <w:rPr>
          <w:rFonts w:ascii="Calibri" w:eastAsia="Times New Roman" w:hAnsi="Calibri" w:cs="Calibri"/>
          <w:color w:val="000000"/>
          <w:sz w:val="22"/>
          <w:lang w:val="hy-AM"/>
        </w:rPr>
        <w:t xml:space="preserve">Հավելված՝ </w:t>
      </w:r>
    </w:p>
    <w:p w:rsidR="0057368D" w:rsidRDefault="0057368D" w:rsidP="0057368D">
      <w:pPr>
        <w:shd w:val="clear" w:color="auto" w:fill="FFFFFF"/>
        <w:spacing w:after="0"/>
        <w:jc w:val="right"/>
        <w:rPr>
          <w:rFonts w:ascii="Calibri" w:eastAsia="Times New Roman" w:hAnsi="Calibri" w:cs="Calibri"/>
          <w:color w:val="000000"/>
          <w:sz w:val="22"/>
          <w:lang w:val="hy-AM"/>
        </w:rPr>
      </w:pPr>
      <w:r w:rsidRPr="00470EEC">
        <w:rPr>
          <w:rFonts w:ascii="Calibri" w:eastAsia="Times New Roman" w:hAnsi="Calibri" w:cs="Calibri"/>
          <w:color w:val="000000"/>
          <w:sz w:val="22"/>
          <w:lang w:val="hy-AM"/>
        </w:rPr>
        <w:t>Հայաստանի Հանրապետության</w:t>
      </w:r>
    </w:p>
    <w:p w:rsidR="0057368D" w:rsidRPr="00470EEC" w:rsidRDefault="0057368D" w:rsidP="0057368D">
      <w:pPr>
        <w:shd w:val="clear" w:color="auto" w:fill="FFFFFF"/>
        <w:spacing w:after="0"/>
        <w:jc w:val="right"/>
        <w:rPr>
          <w:rFonts w:ascii="Calibri" w:eastAsia="Times New Roman" w:hAnsi="Calibri" w:cs="Calibri"/>
          <w:color w:val="000000"/>
          <w:sz w:val="22"/>
          <w:lang w:val="hy-AM"/>
        </w:rPr>
      </w:pPr>
      <w:r w:rsidRPr="00470EEC">
        <w:rPr>
          <w:rFonts w:ascii="Calibri" w:eastAsia="Times New Roman" w:hAnsi="Calibri" w:cs="Calibri"/>
          <w:color w:val="000000"/>
          <w:sz w:val="22"/>
          <w:lang w:val="hy-AM"/>
        </w:rPr>
        <w:t xml:space="preserve"> Շիրակի մարզի Գյումրի համայնքի </w:t>
      </w:r>
    </w:p>
    <w:p w:rsidR="0057368D" w:rsidRPr="00470EEC" w:rsidRDefault="0057368D" w:rsidP="0057368D">
      <w:pPr>
        <w:shd w:val="clear" w:color="auto" w:fill="FFFFFF"/>
        <w:spacing w:after="0"/>
        <w:jc w:val="right"/>
        <w:rPr>
          <w:rFonts w:ascii="Calibri" w:eastAsia="Times New Roman" w:hAnsi="Calibri" w:cs="Calibri"/>
          <w:color w:val="000000"/>
          <w:sz w:val="22"/>
          <w:lang w:val="hy-AM"/>
        </w:rPr>
      </w:pPr>
      <w:r w:rsidRPr="00470EEC">
        <w:rPr>
          <w:rFonts w:ascii="Calibri" w:eastAsia="Times New Roman" w:hAnsi="Calibri" w:cs="Calibri"/>
          <w:color w:val="000000"/>
          <w:sz w:val="22"/>
          <w:lang w:val="hy-AM"/>
        </w:rPr>
        <w:t>ավագանու 202</w:t>
      </w:r>
      <w:r>
        <w:rPr>
          <w:rFonts w:ascii="Calibri" w:eastAsia="Times New Roman" w:hAnsi="Calibri" w:cs="Calibri"/>
          <w:color w:val="000000"/>
          <w:sz w:val="22"/>
          <w:lang w:val="hy-AM"/>
        </w:rPr>
        <w:t xml:space="preserve">5 </w:t>
      </w:r>
      <w:r w:rsidRPr="00470EEC">
        <w:rPr>
          <w:rFonts w:ascii="Calibri" w:eastAsia="Times New Roman" w:hAnsi="Calibri" w:cs="Calibri"/>
          <w:color w:val="000000"/>
          <w:sz w:val="22"/>
          <w:lang w:val="hy-AM"/>
        </w:rPr>
        <w:t>թվականի</w:t>
      </w:r>
    </w:p>
    <w:p w:rsidR="0057368D" w:rsidRPr="00DD3582" w:rsidRDefault="0057368D" w:rsidP="0057368D">
      <w:pPr>
        <w:shd w:val="clear" w:color="auto" w:fill="FFFFFF"/>
        <w:spacing w:after="0"/>
        <w:jc w:val="right"/>
        <w:rPr>
          <w:rFonts w:ascii="GHEA Grapalat" w:eastAsia="Times New Roman" w:hAnsi="GHEA Grapalat" w:cs="Times New Roman"/>
          <w:color w:val="000000"/>
          <w:sz w:val="22"/>
          <w:lang w:val="hy-AM"/>
        </w:rPr>
      </w:pPr>
      <w:r>
        <w:rPr>
          <w:rFonts w:ascii="Calibri" w:eastAsia="Times New Roman" w:hAnsi="Calibri" w:cs="Calibri"/>
          <w:color w:val="000000"/>
          <w:sz w:val="22"/>
          <w:lang w:val="hy-AM"/>
        </w:rPr>
        <w:t xml:space="preserve">մայիսի           </w:t>
      </w:r>
      <w:r w:rsidRPr="00470EEC">
        <w:rPr>
          <w:rFonts w:ascii="Calibri" w:eastAsia="Times New Roman" w:hAnsi="Calibri" w:cs="Calibri"/>
          <w:color w:val="000000"/>
          <w:sz w:val="22"/>
          <w:lang w:val="hy-AM"/>
        </w:rPr>
        <w:t>N                որոշման</w:t>
      </w:r>
      <w:r w:rsidRPr="00DD3582">
        <w:rPr>
          <w:rFonts w:ascii="Calibri" w:eastAsia="Times New Roman" w:hAnsi="Calibri" w:cs="Calibri"/>
          <w:color w:val="000000"/>
          <w:sz w:val="22"/>
          <w:lang w:val="hy-AM"/>
        </w:rPr>
        <w:t> </w:t>
      </w:r>
    </w:p>
    <w:p w:rsidR="00401C38" w:rsidRPr="00CF08E7" w:rsidRDefault="00401C38" w:rsidP="00401C38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2"/>
          <w:lang w:val="hy-AM"/>
        </w:rPr>
      </w:pPr>
      <w:r w:rsidRPr="00CF08E7">
        <w:rPr>
          <w:rFonts w:ascii="GHEA Grapalat" w:eastAsia="Times New Roman" w:hAnsi="GHEA Grapalat" w:cs="Times New Roman"/>
          <w:b/>
          <w:bCs/>
          <w:color w:val="000000"/>
          <w:sz w:val="22"/>
          <w:lang w:val="hy-AM"/>
        </w:rPr>
        <w:t>Հ Ա Յ Տ</w:t>
      </w:r>
    </w:p>
    <w:p w:rsidR="00401C38" w:rsidRPr="00CF08E7" w:rsidRDefault="00401C38" w:rsidP="00401C38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2"/>
          <w:lang w:val="hy-AM"/>
        </w:rPr>
      </w:pPr>
      <w:r w:rsidRPr="00CF08E7">
        <w:rPr>
          <w:rFonts w:ascii="Calibri" w:eastAsia="Times New Roman" w:hAnsi="Calibri" w:cs="Calibri"/>
          <w:color w:val="000000"/>
          <w:sz w:val="22"/>
          <w:lang w:val="hy-AM"/>
        </w:rPr>
        <w:t> </w:t>
      </w:r>
    </w:p>
    <w:p w:rsidR="00401C38" w:rsidRPr="00CF08E7" w:rsidRDefault="00401C38" w:rsidP="00401C38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2"/>
          <w:lang w:val="hy-AM"/>
        </w:rPr>
      </w:pPr>
      <w:r w:rsidRPr="00CF08E7">
        <w:rPr>
          <w:rFonts w:ascii="GHEA Grapalat" w:eastAsia="Times New Roman" w:hAnsi="GHEA Grapalat" w:cs="Times New Roman"/>
          <w:b/>
          <w:bCs/>
          <w:color w:val="000000"/>
          <w:sz w:val="22"/>
          <w:lang w:val="hy-AM"/>
        </w:rPr>
        <w:t>Հայաստանի Հանրապետության համայնքների տնտեսական և սոցիալական ենթակառուցվածքների զարգացմանն ուղղված սուբվենցիաների</w:t>
      </w:r>
    </w:p>
    <w:p w:rsidR="00401C38" w:rsidRPr="00CF08E7" w:rsidRDefault="00401C38" w:rsidP="00401C38">
      <w:pPr>
        <w:shd w:val="clear" w:color="auto" w:fill="FFFFFF"/>
        <w:spacing w:after="0"/>
        <w:jc w:val="center"/>
        <w:rPr>
          <w:rFonts w:ascii="GHEA Grapalat" w:eastAsia="Times New Roman" w:hAnsi="GHEA Grapalat" w:cs="Times New Roman"/>
          <w:color w:val="000000"/>
          <w:sz w:val="22"/>
          <w:lang w:val="hy-AM"/>
        </w:rPr>
      </w:pPr>
      <w:r w:rsidRPr="00CF08E7">
        <w:rPr>
          <w:rFonts w:ascii="Calibri" w:eastAsia="Times New Roman" w:hAnsi="Calibri" w:cs="Calibri"/>
          <w:color w:val="000000"/>
          <w:sz w:val="22"/>
          <w:lang w:val="hy-AM"/>
        </w:rPr>
        <w:t> </w:t>
      </w:r>
    </w:p>
    <w:tbl>
      <w:tblPr>
        <w:tblW w:w="11130" w:type="dxa"/>
        <w:jc w:val="center"/>
        <w:tblCellSpacing w:w="22" w:type="dxa"/>
        <w:tblInd w:w="16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71"/>
        <w:gridCol w:w="7711"/>
      </w:tblGrid>
      <w:tr w:rsidR="00401C38" w:rsidRPr="0057368D" w:rsidTr="003C70A2">
        <w:trPr>
          <w:tblCellSpacing w:w="22" w:type="dxa"/>
          <w:jc w:val="center"/>
        </w:trPr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01C38" w:rsidRPr="005A5C4E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Ծրագրի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անվանումը</w:t>
            </w:r>
            <w:proofErr w:type="spellEnd"/>
          </w:p>
        </w:tc>
        <w:tc>
          <w:tcPr>
            <w:tcW w:w="8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1C38" w:rsidRPr="00F8414E" w:rsidRDefault="00AB0EAF" w:rsidP="00AB0EA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AB0EAF">
              <w:rPr>
                <w:rFonts w:ascii="GHEA Grapalat" w:eastAsia="Times New Roman" w:hAnsi="GHEA Grapalat"/>
                <w:i/>
                <w:iCs/>
                <w:sz w:val="22"/>
              </w:rPr>
              <w:t>Գյումրի</w:t>
            </w:r>
            <w:r w:rsidRPr="00AE711A">
              <w:rPr>
                <w:rFonts w:ascii="GHEA Grapalat" w:eastAsia="Times New Roman" w:hAnsi="GHEA Grapalat"/>
                <w:i/>
                <w:iCs/>
                <w:sz w:val="22"/>
                <w:lang w:val="en-US"/>
              </w:rPr>
              <w:t xml:space="preserve"> </w:t>
            </w:r>
            <w:r w:rsidRPr="00AB0EAF">
              <w:rPr>
                <w:rFonts w:ascii="GHEA Grapalat" w:eastAsia="Times New Roman" w:hAnsi="GHEA Grapalat"/>
                <w:i/>
                <w:iCs/>
                <w:sz w:val="22"/>
              </w:rPr>
              <w:t>համայնքի</w:t>
            </w:r>
            <w:r w:rsidRPr="00AE711A">
              <w:rPr>
                <w:rFonts w:ascii="GHEA Grapalat" w:eastAsia="Times New Roman" w:hAnsi="GHEA Grapalat"/>
                <w:i/>
                <w:iCs/>
                <w:sz w:val="22"/>
                <w:lang w:val="en-US"/>
              </w:rPr>
              <w:t xml:space="preserve"> </w:t>
            </w:r>
            <w:r w:rsidRPr="00AB0EAF">
              <w:rPr>
                <w:rFonts w:ascii="GHEA Grapalat" w:eastAsia="Times New Roman" w:hAnsi="GHEA Grapalat"/>
                <w:i/>
                <w:iCs/>
                <w:sz w:val="22"/>
              </w:rPr>
              <w:t>կարիքների</w:t>
            </w:r>
            <w:r w:rsidRPr="00AE711A">
              <w:rPr>
                <w:rFonts w:ascii="GHEA Grapalat" w:eastAsia="Times New Roman" w:hAnsi="GHEA Grapalat"/>
                <w:i/>
                <w:iCs/>
                <w:sz w:val="22"/>
                <w:lang w:val="en-US"/>
              </w:rPr>
              <w:t xml:space="preserve"> </w:t>
            </w:r>
            <w:r w:rsidRPr="00AB0EAF">
              <w:rPr>
                <w:rFonts w:ascii="GHEA Grapalat" w:eastAsia="Times New Roman" w:hAnsi="GHEA Grapalat"/>
                <w:i/>
                <w:iCs/>
                <w:sz w:val="22"/>
              </w:rPr>
              <w:t>համար</w:t>
            </w:r>
            <w:r w:rsidRPr="00AE711A">
              <w:rPr>
                <w:rFonts w:ascii="GHEA Grapalat" w:eastAsia="Times New Roman" w:hAnsi="GHEA Grapalat"/>
                <w:i/>
                <w:iCs/>
                <w:sz w:val="22"/>
                <w:lang w:val="en-US"/>
              </w:rPr>
              <w:t xml:space="preserve"> </w:t>
            </w:r>
            <w:r w:rsidRPr="00AB0EAF">
              <w:rPr>
                <w:rFonts w:ascii="GHEA Grapalat" w:eastAsia="Times New Roman" w:hAnsi="GHEA Grapalat"/>
                <w:i/>
                <w:iCs/>
                <w:sz w:val="22"/>
              </w:rPr>
              <w:t>անհրաժեշտ</w:t>
            </w:r>
            <w:r w:rsidRPr="00AE711A">
              <w:rPr>
                <w:rFonts w:ascii="GHEA Grapalat" w:eastAsia="Times New Roman" w:hAnsi="GHEA Grapalat"/>
                <w:i/>
                <w:iCs/>
                <w:sz w:val="22"/>
                <w:lang w:val="en-US"/>
              </w:rPr>
              <w:t xml:space="preserve"> </w:t>
            </w:r>
            <w:r w:rsidRPr="00AB0EAF">
              <w:rPr>
                <w:rFonts w:ascii="GHEA Grapalat" w:eastAsia="Times New Roman" w:hAnsi="GHEA Grapalat"/>
                <w:i/>
                <w:iCs/>
                <w:sz w:val="22"/>
              </w:rPr>
              <w:t>տեխնիկաների</w:t>
            </w:r>
            <w:r w:rsidRPr="00AE711A">
              <w:rPr>
                <w:rFonts w:ascii="GHEA Grapalat" w:eastAsia="Times New Roman" w:hAnsi="GHEA Grapalat"/>
                <w:i/>
                <w:iCs/>
                <w:sz w:val="22"/>
                <w:lang w:val="en-US"/>
              </w:rPr>
              <w:t xml:space="preserve"> </w:t>
            </w:r>
            <w:r w:rsidRPr="00AB0EAF">
              <w:rPr>
                <w:rFonts w:ascii="GHEA Grapalat" w:eastAsia="Times New Roman" w:hAnsi="GHEA Grapalat"/>
                <w:i/>
                <w:iCs/>
                <w:sz w:val="22"/>
              </w:rPr>
              <w:t>և</w:t>
            </w:r>
            <w:r w:rsidRPr="00AE711A">
              <w:rPr>
                <w:rFonts w:ascii="GHEA Grapalat" w:eastAsia="Times New Roman" w:hAnsi="GHEA Grapalat"/>
                <w:i/>
                <w:iCs/>
                <w:sz w:val="22"/>
                <w:lang w:val="en-US"/>
              </w:rPr>
              <w:t xml:space="preserve"> </w:t>
            </w:r>
            <w:r w:rsidRPr="00AB0EAF">
              <w:rPr>
                <w:rFonts w:ascii="GHEA Grapalat" w:eastAsia="Times New Roman" w:hAnsi="GHEA Grapalat"/>
                <w:i/>
                <w:iCs/>
                <w:sz w:val="22"/>
              </w:rPr>
              <w:t>գույքի</w:t>
            </w:r>
            <w:r w:rsidRPr="00AE711A">
              <w:rPr>
                <w:rFonts w:ascii="GHEA Grapalat" w:eastAsia="Times New Roman" w:hAnsi="GHEA Grapalat"/>
                <w:i/>
                <w:iCs/>
                <w:sz w:val="22"/>
                <w:lang w:val="en-US"/>
              </w:rPr>
              <w:t xml:space="preserve"> </w:t>
            </w:r>
            <w:r w:rsidRPr="00AB0EAF">
              <w:rPr>
                <w:rFonts w:ascii="GHEA Grapalat" w:eastAsia="Times New Roman" w:hAnsi="GHEA Grapalat"/>
                <w:i/>
                <w:iCs/>
                <w:sz w:val="22"/>
              </w:rPr>
              <w:t>ձեռքբերում</w:t>
            </w:r>
          </w:p>
        </w:tc>
      </w:tr>
      <w:tr w:rsidR="005E7B42" w:rsidRPr="005A5C4E" w:rsidTr="003C70A2">
        <w:trPr>
          <w:tblCellSpacing w:w="22" w:type="dxa"/>
          <w:jc w:val="center"/>
        </w:trPr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5E7B42" w:rsidRPr="005A5C4E" w:rsidRDefault="005E7B42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Մարզ</w:t>
            </w:r>
            <w:proofErr w:type="spellEnd"/>
          </w:p>
        </w:tc>
        <w:tc>
          <w:tcPr>
            <w:tcW w:w="8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7B42" w:rsidRPr="00C018C1" w:rsidRDefault="005E7B42" w:rsidP="005E7B42">
            <w:pPr>
              <w:spacing w:before="100" w:beforeAutospacing="1" w:after="100" w:afterAutospacing="1"/>
              <w:rPr>
                <w:rFonts w:ascii="GHEA Grapalat" w:eastAsia="Times New Roman" w:hAnsi="GHEA Grapalat"/>
                <w:i/>
                <w:sz w:val="22"/>
              </w:rPr>
            </w:pPr>
            <w:r w:rsidRPr="00C018C1">
              <w:rPr>
                <w:rFonts w:ascii="GHEA Grapalat" w:eastAsia="Times New Roman" w:hAnsi="GHEA Grapalat"/>
                <w:i/>
                <w:iCs/>
                <w:sz w:val="22"/>
              </w:rPr>
              <w:t>Շիրակ</w:t>
            </w:r>
          </w:p>
        </w:tc>
      </w:tr>
      <w:tr w:rsidR="005E7B42" w:rsidRPr="005E7B42" w:rsidTr="003C70A2">
        <w:trPr>
          <w:tblCellSpacing w:w="22" w:type="dxa"/>
          <w:jc w:val="center"/>
        </w:trPr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5E7B42" w:rsidRPr="005A5C4E" w:rsidRDefault="005E7B42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Համայնքը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/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համայնքները</w:t>
            </w:r>
            <w:proofErr w:type="spellEnd"/>
          </w:p>
        </w:tc>
        <w:tc>
          <w:tcPr>
            <w:tcW w:w="8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E7B42" w:rsidRPr="00C018C1" w:rsidRDefault="005E7B42" w:rsidP="005E7B42">
            <w:pPr>
              <w:spacing w:before="100" w:beforeAutospacing="1" w:after="100" w:afterAutospacing="1"/>
              <w:rPr>
                <w:rFonts w:ascii="GHEA Grapalat" w:eastAsia="Times New Roman" w:hAnsi="GHEA Grapalat"/>
                <w:i/>
                <w:sz w:val="22"/>
              </w:rPr>
            </w:pPr>
            <w:r w:rsidRPr="00C018C1">
              <w:rPr>
                <w:rFonts w:ascii="GHEA Grapalat" w:eastAsia="Times New Roman" w:hAnsi="GHEA Grapalat"/>
                <w:i/>
                <w:iCs/>
                <w:sz w:val="22"/>
              </w:rPr>
              <w:t>Գյումրի</w:t>
            </w:r>
          </w:p>
        </w:tc>
      </w:tr>
      <w:tr w:rsidR="00401C38" w:rsidRPr="005E7B42" w:rsidTr="003C70A2">
        <w:trPr>
          <w:tblCellSpacing w:w="22" w:type="dxa"/>
          <w:jc w:val="center"/>
        </w:trPr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01C38" w:rsidRPr="00203F44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</w:rPr>
            </w:pP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203F44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/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բնակավայրի</w:t>
            </w:r>
            <w:proofErr w:type="spellEnd"/>
            <w:r w:rsidRPr="00203F44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հեռավորությունը</w:t>
            </w:r>
            <w:proofErr w:type="spellEnd"/>
            <w:r w:rsidRPr="00203F44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մայրաքաղաք</w:t>
            </w:r>
            <w:proofErr w:type="spellEnd"/>
            <w:r w:rsidRPr="00203F44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Երևանից</w:t>
            </w:r>
            <w:proofErr w:type="spellEnd"/>
            <w:r w:rsidRPr="00203F44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,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ինչպես</w:t>
            </w:r>
            <w:proofErr w:type="spellEnd"/>
            <w:r w:rsidRPr="00203F44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նաև</w:t>
            </w:r>
            <w:proofErr w:type="spellEnd"/>
            <w:r w:rsidRPr="00203F44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մարզկենտրոնից</w:t>
            </w:r>
            <w:proofErr w:type="spellEnd"/>
          </w:p>
        </w:tc>
        <w:tc>
          <w:tcPr>
            <w:tcW w:w="8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1C38" w:rsidRPr="00C018C1" w:rsidRDefault="005E7B42" w:rsidP="00401C38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</w:rPr>
            </w:pPr>
            <w:r w:rsidRPr="00C018C1">
              <w:rPr>
                <w:rFonts w:ascii="GHEA Grapalat" w:eastAsia="Times New Roman" w:hAnsi="GHEA Grapalat"/>
                <w:i/>
                <w:iCs/>
                <w:sz w:val="22"/>
              </w:rPr>
              <w:t>Գյումրի համայնքը Շիրակի մարզի մարզկենտրոնն է և մայրաքաղաքից գտնվում է 118 կմ հեռավորության վրա</w:t>
            </w:r>
          </w:p>
        </w:tc>
      </w:tr>
      <w:tr w:rsidR="00401C38" w:rsidRPr="005E7B42" w:rsidTr="003C70A2">
        <w:trPr>
          <w:tblCellSpacing w:w="22" w:type="dxa"/>
          <w:jc w:val="center"/>
        </w:trPr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01C38" w:rsidRPr="005A5C4E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/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բնակավայրի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բնակչությունը</w:t>
            </w:r>
            <w:proofErr w:type="spellEnd"/>
          </w:p>
        </w:tc>
        <w:tc>
          <w:tcPr>
            <w:tcW w:w="8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1C38" w:rsidRPr="00C018C1" w:rsidRDefault="005E7B42" w:rsidP="00401C38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C018C1">
              <w:rPr>
                <w:rFonts w:ascii="GHEA Grapalat" w:eastAsia="Times New Roman" w:hAnsi="GHEA Grapalat"/>
                <w:i/>
                <w:iCs/>
                <w:sz w:val="22"/>
              </w:rPr>
              <w:t>112 400</w:t>
            </w:r>
            <w:r w:rsidRPr="00C018C1"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  <w:t xml:space="preserve"> մարդ</w:t>
            </w:r>
          </w:p>
        </w:tc>
      </w:tr>
      <w:tr w:rsidR="00401C38" w:rsidRPr="0057368D" w:rsidTr="003C70A2">
        <w:trPr>
          <w:tblCellSpacing w:w="22" w:type="dxa"/>
          <w:jc w:val="center"/>
        </w:trPr>
        <w:tc>
          <w:tcPr>
            <w:tcW w:w="2807" w:type="dxa"/>
            <w:tcBorders>
              <w:top w:val="outset" w:sz="6" w:space="0" w:color="B0C0A0"/>
              <w:left w:val="outset" w:sz="6" w:space="0" w:color="B0C0A0"/>
              <w:bottom w:val="outset" w:sz="6" w:space="0" w:color="B0C0A0"/>
              <w:right w:val="outset" w:sz="6" w:space="0" w:color="B0C0A0"/>
            </w:tcBorders>
            <w:shd w:val="clear" w:color="auto" w:fill="CCCCCC"/>
            <w:vAlign w:val="center"/>
            <w:hideMark/>
          </w:tcPr>
          <w:p w:rsidR="00401C38" w:rsidRPr="005A5C4E" w:rsidRDefault="00401C38" w:rsidP="00DD3582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Սահմանամերձ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/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բնակավայր</w:t>
            </w:r>
            <w:proofErr w:type="spellEnd"/>
          </w:p>
        </w:tc>
        <w:tc>
          <w:tcPr>
            <w:tcW w:w="8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C38" w:rsidRPr="00C018C1" w:rsidRDefault="005E7B42" w:rsidP="00401C38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C018C1"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  <w:t>Գյումրի համայնքը չի հանդիսանում սահմանամերձ համայնք</w:t>
            </w:r>
          </w:p>
        </w:tc>
      </w:tr>
      <w:tr w:rsidR="00401C38" w:rsidRPr="0057368D" w:rsidTr="003C70A2">
        <w:trPr>
          <w:tblCellSpacing w:w="22" w:type="dxa"/>
          <w:jc w:val="center"/>
        </w:trPr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01C38" w:rsidRPr="005A5C4E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Բարձր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լեռնային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/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բնակավայրի</w:t>
            </w:r>
            <w:proofErr w:type="spellEnd"/>
          </w:p>
        </w:tc>
        <w:tc>
          <w:tcPr>
            <w:tcW w:w="8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1C38" w:rsidRPr="00C018C1" w:rsidRDefault="005E7B42" w:rsidP="00401C38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C018C1"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  <w:t>Գյումրի համայնքը չի հանդիսանում բարձր լեռնային համայնք</w:t>
            </w:r>
          </w:p>
        </w:tc>
      </w:tr>
      <w:tr w:rsidR="00401C38" w:rsidRPr="0057368D" w:rsidTr="003C70A2">
        <w:trPr>
          <w:tblCellSpacing w:w="22" w:type="dxa"/>
          <w:jc w:val="center"/>
        </w:trPr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01C38" w:rsidRPr="005A5C4E" w:rsidRDefault="00401C38" w:rsidP="00DD3582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գլխավոր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հատակագծի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առկայություն</w:t>
            </w:r>
            <w:proofErr w:type="spellEnd"/>
          </w:p>
        </w:tc>
        <w:tc>
          <w:tcPr>
            <w:tcW w:w="8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1C38" w:rsidRPr="00C018C1" w:rsidRDefault="005E7B42" w:rsidP="00401C38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C018C1">
              <w:rPr>
                <w:rFonts w:ascii="GHEA Grapalat" w:eastAsia="Times New Roman" w:hAnsi="GHEA Grapalat"/>
                <w:i/>
                <w:iCs/>
                <w:sz w:val="22"/>
              </w:rPr>
              <w:t>Համայնքը</w:t>
            </w:r>
            <w:r w:rsidRPr="00C018C1">
              <w:rPr>
                <w:rFonts w:ascii="GHEA Grapalat" w:eastAsia="Times New Roman" w:hAnsi="GHEA Grapalat"/>
                <w:i/>
                <w:iCs/>
                <w:sz w:val="22"/>
                <w:lang w:val="en-US"/>
              </w:rPr>
              <w:t xml:space="preserve"> </w:t>
            </w:r>
            <w:r w:rsidRPr="00C018C1">
              <w:rPr>
                <w:rFonts w:ascii="GHEA Grapalat" w:eastAsia="Times New Roman" w:hAnsi="GHEA Grapalat"/>
                <w:i/>
                <w:iCs/>
                <w:sz w:val="22"/>
              </w:rPr>
              <w:t>ունի</w:t>
            </w:r>
            <w:r w:rsidRPr="00C018C1">
              <w:rPr>
                <w:rFonts w:ascii="GHEA Grapalat" w:eastAsia="Times New Roman" w:hAnsi="GHEA Grapalat"/>
                <w:i/>
                <w:iCs/>
                <w:sz w:val="22"/>
                <w:lang w:val="en-US"/>
              </w:rPr>
              <w:t xml:space="preserve"> </w:t>
            </w:r>
            <w:r w:rsidRPr="00C018C1">
              <w:rPr>
                <w:rFonts w:ascii="GHEA Grapalat" w:eastAsia="Times New Roman" w:hAnsi="GHEA Grapalat"/>
                <w:i/>
                <w:iCs/>
                <w:sz w:val="22"/>
              </w:rPr>
              <w:t>գլխավոր</w:t>
            </w:r>
            <w:r w:rsidRPr="00C018C1">
              <w:rPr>
                <w:rFonts w:ascii="GHEA Grapalat" w:eastAsia="Times New Roman" w:hAnsi="GHEA Grapalat"/>
                <w:i/>
                <w:iCs/>
                <w:sz w:val="22"/>
                <w:lang w:val="en-US"/>
              </w:rPr>
              <w:t xml:space="preserve"> </w:t>
            </w:r>
            <w:r w:rsidRPr="00C018C1">
              <w:rPr>
                <w:rFonts w:ascii="GHEA Grapalat" w:eastAsia="Times New Roman" w:hAnsi="GHEA Grapalat"/>
                <w:i/>
                <w:iCs/>
                <w:sz w:val="22"/>
              </w:rPr>
              <w:t>հատակագիծ</w:t>
            </w:r>
            <w:r w:rsidRPr="00C018C1">
              <w:rPr>
                <w:rFonts w:ascii="GHEA Grapalat" w:eastAsia="Times New Roman" w:hAnsi="GHEA Grapalat"/>
                <w:i/>
                <w:iCs/>
                <w:sz w:val="22"/>
                <w:lang w:val="en-US"/>
              </w:rPr>
              <w:t>,</w:t>
            </w:r>
            <w:r w:rsidRPr="00C018C1"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  <w:t xml:space="preserve"> </w:t>
            </w:r>
            <w:r w:rsidRPr="00C018C1">
              <w:rPr>
                <w:rFonts w:ascii="GHEA Grapalat" w:eastAsia="Times New Roman" w:hAnsi="GHEA Grapalat"/>
                <w:i/>
                <w:iCs/>
                <w:sz w:val="22"/>
              </w:rPr>
              <w:t>որը</w:t>
            </w:r>
            <w:r w:rsidRPr="00C018C1">
              <w:rPr>
                <w:rFonts w:ascii="GHEA Grapalat" w:eastAsia="Times New Roman" w:hAnsi="GHEA Grapalat"/>
                <w:i/>
                <w:iCs/>
                <w:sz w:val="22"/>
                <w:lang w:val="en-US"/>
              </w:rPr>
              <w:t xml:space="preserve"> </w:t>
            </w:r>
            <w:r w:rsidRPr="00C018C1">
              <w:rPr>
                <w:rFonts w:ascii="GHEA Grapalat" w:eastAsia="Times New Roman" w:hAnsi="GHEA Grapalat"/>
                <w:i/>
                <w:iCs/>
                <w:sz w:val="22"/>
              </w:rPr>
              <w:t>հաստատվել</w:t>
            </w:r>
            <w:r w:rsidRPr="00C018C1"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  <w:t xml:space="preserve"> </w:t>
            </w:r>
            <w:r w:rsidRPr="00C018C1">
              <w:rPr>
                <w:rFonts w:ascii="GHEA Grapalat" w:eastAsia="Times New Roman" w:hAnsi="GHEA Grapalat"/>
                <w:i/>
                <w:iCs/>
                <w:sz w:val="22"/>
              </w:rPr>
              <w:t>է</w:t>
            </w:r>
            <w:r w:rsidRPr="00C018C1"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  <w:t xml:space="preserve"> </w:t>
            </w:r>
            <w:r w:rsidRPr="00C018C1">
              <w:rPr>
                <w:rFonts w:ascii="GHEA Grapalat" w:eastAsia="Times New Roman" w:hAnsi="GHEA Grapalat"/>
                <w:i/>
                <w:iCs/>
                <w:sz w:val="22"/>
                <w:lang w:val="en-US"/>
              </w:rPr>
              <w:t>03.03.2005</w:t>
            </w:r>
            <w:r w:rsidRPr="00C018C1">
              <w:rPr>
                <w:rFonts w:ascii="GHEA Grapalat" w:eastAsia="Times New Roman" w:hAnsi="GHEA Grapalat"/>
                <w:i/>
                <w:iCs/>
                <w:sz w:val="22"/>
              </w:rPr>
              <w:t>թ</w:t>
            </w:r>
            <w:r w:rsidRPr="00C018C1"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  <w:t>վականի</w:t>
            </w:r>
            <w:r w:rsidRPr="00C018C1">
              <w:rPr>
                <w:rFonts w:ascii="GHEA Grapalat" w:eastAsia="Times New Roman" w:hAnsi="GHEA Grapalat"/>
                <w:i/>
                <w:iCs/>
                <w:sz w:val="22"/>
              </w:rPr>
              <w:t>ն</w:t>
            </w:r>
          </w:p>
        </w:tc>
      </w:tr>
      <w:tr w:rsidR="00401C38" w:rsidRPr="0057368D" w:rsidTr="003C70A2">
        <w:trPr>
          <w:tblCellSpacing w:w="22" w:type="dxa"/>
          <w:jc w:val="center"/>
        </w:trPr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01C38" w:rsidRPr="005A5C4E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ծրագիր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իրականացվող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բնակավայրի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/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բնակավայրերի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ենթակառուցվածքների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վերաբերյալ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հակիրճ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տեղեկատվություն</w:t>
            </w:r>
            <w:proofErr w:type="spellEnd"/>
            <w:r w:rsidRPr="005A5C4E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՝</w:t>
            </w:r>
            <w:r w:rsidRPr="005A5C4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 </w:t>
            </w:r>
            <w:proofErr w:type="spellStart"/>
            <w:r w:rsidRPr="005A5C4E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en-US"/>
              </w:rPr>
              <w:t>հստակ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en-US"/>
              </w:rPr>
              <w:t>նշելով</w:t>
            </w:r>
            <w:proofErr w:type="spellEnd"/>
            <w:r w:rsidRPr="005A5C4E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en-US"/>
              </w:rPr>
              <w:t>՝</w:t>
            </w:r>
          </w:p>
          <w:p w:rsidR="00401C38" w:rsidRPr="005A5C4E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-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ջրամատակարարման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ջրահեռացման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համակարգից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օգտվող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բնակչության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տոկոսը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ջրամատակարարման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տևողությունը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,</w:t>
            </w:r>
          </w:p>
          <w:p w:rsidR="00401C38" w:rsidRPr="005A5C4E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-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գազամատակարարման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համակարգից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օգտվող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բնակչության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lastRenderedPageBreak/>
              <w:t>տոկոսը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,</w:t>
            </w:r>
          </w:p>
          <w:p w:rsidR="00401C38" w:rsidRPr="005A5C4E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-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ոռոգման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համակարգից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օգտվող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բնակչության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տոկոսը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համայնքում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գյուղատնտեսական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հողերից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ոռոգվող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հողատարածքների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տոկոսը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,</w:t>
            </w:r>
          </w:p>
          <w:p w:rsidR="00401C38" w:rsidRPr="005A5C4E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-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լուսավորության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համակարգի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առկայությամբ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փողոցների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տոկոսը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՝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ընդհանուր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փողոցների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մեջ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նշել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էներգախնայող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և ԼԵԴ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լուսավորություն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է,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թե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ոչ</w:t>
            </w:r>
            <w:proofErr w:type="spellEnd"/>
          </w:p>
        </w:tc>
        <w:tc>
          <w:tcPr>
            <w:tcW w:w="8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E7B42" w:rsidRPr="00C018C1" w:rsidRDefault="005E7B42" w:rsidP="005E7B42">
            <w:pPr>
              <w:rPr>
                <w:rFonts w:ascii="GHEA Grapalat" w:eastAsia="Times New Roman" w:hAnsi="GHEA Grapalat"/>
                <w:i/>
                <w:sz w:val="22"/>
                <w:lang w:val="en-US"/>
              </w:rPr>
            </w:pPr>
          </w:p>
          <w:p w:rsidR="005E7B42" w:rsidRPr="00C018C1" w:rsidRDefault="005E7B42" w:rsidP="005E7B42">
            <w:pPr>
              <w:rPr>
                <w:rFonts w:ascii="GHEA Grapalat" w:eastAsia="Times New Roman" w:hAnsi="GHEA Grapalat"/>
                <w:i/>
                <w:sz w:val="22"/>
                <w:lang w:val="en-US"/>
              </w:rPr>
            </w:pPr>
          </w:p>
          <w:p w:rsidR="005E7B42" w:rsidRPr="00C018C1" w:rsidRDefault="005E7B42" w:rsidP="005E7B42">
            <w:pPr>
              <w:rPr>
                <w:rFonts w:ascii="GHEA Grapalat" w:eastAsia="Times New Roman" w:hAnsi="GHEA Grapalat"/>
                <w:i/>
                <w:sz w:val="22"/>
                <w:lang w:val="hy-AM"/>
              </w:rPr>
            </w:pPr>
          </w:p>
          <w:p w:rsidR="005E7B42" w:rsidRPr="00C018C1" w:rsidRDefault="005E7B42" w:rsidP="005E7B42">
            <w:pPr>
              <w:rPr>
                <w:rFonts w:ascii="GHEA Grapalat" w:eastAsia="Times New Roman" w:hAnsi="GHEA Grapalat"/>
                <w:i/>
                <w:sz w:val="22"/>
                <w:lang w:val="en-US"/>
              </w:rPr>
            </w:pPr>
          </w:p>
          <w:p w:rsidR="005E7B42" w:rsidRPr="00C018C1" w:rsidRDefault="005E7B42" w:rsidP="005E7B42">
            <w:pPr>
              <w:rPr>
                <w:rFonts w:ascii="GHEA Grapalat" w:eastAsia="Times New Roman" w:hAnsi="GHEA Grapalat"/>
                <w:i/>
                <w:color w:val="FF0000"/>
                <w:sz w:val="22"/>
                <w:lang w:val="hy-AM"/>
              </w:rPr>
            </w:pPr>
            <w:r w:rsidRPr="00C018C1">
              <w:rPr>
                <w:rFonts w:ascii="GHEA Grapalat" w:eastAsia="Times New Roman" w:hAnsi="GHEA Grapalat"/>
                <w:i/>
                <w:sz w:val="22"/>
                <w:lang w:val="hy-AM"/>
              </w:rPr>
              <w:t>Գյումրի համայնքը ամբողջությամբ (100%) ապահովված է ջրամատակարարման ու ջրահեռացման համակարգերով, առկա է 24 ժամյա ջրամատակարարում, որից օգտվում են համայնքի բոլոր բնակիչները: Գերմանական KFW բանկի միջոցներով մետաղական հնամաշ խողովակները փոխարինվել են պլաստմասե խողովակներով` կազմելով քաղաքի ջրամատակարարման ցանցի 80%:</w:t>
            </w:r>
          </w:p>
          <w:p w:rsidR="005E7B42" w:rsidRPr="00C018C1" w:rsidRDefault="005E7B42" w:rsidP="005E7B42">
            <w:pPr>
              <w:rPr>
                <w:rFonts w:ascii="GHEA Grapalat" w:eastAsia="Times New Roman" w:hAnsi="GHEA Grapalat"/>
                <w:i/>
                <w:sz w:val="22"/>
                <w:lang w:val="hy-AM"/>
              </w:rPr>
            </w:pPr>
            <w:r w:rsidRPr="00C018C1">
              <w:rPr>
                <w:rFonts w:ascii="GHEA Grapalat" w:eastAsia="Times New Roman" w:hAnsi="GHEA Grapalat"/>
                <w:i/>
                <w:sz w:val="22"/>
                <w:lang w:val="hy-AM"/>
              </w:rPr>
              <w:t>Քաղաքը ամբողջությամբ գազաֆիկացված է: Գազամատակարարման համակարգից օգտվող բնակչությունը կազմում է 97%:</w:t>
            </w:r>
          </w:p>
          <w:p w:rsidR="005E7B42" w:rsidRPr="00C018C1" w:rsidRDefault="005E7B42" w:rsidP="005E7B42">
            <w:pPr>
              <w:rPr>
                <w:rFonts w:ascii="GHEA Grapalat" w:eastAsia="Times New Roman" w:hAnsi="GHEA Grapalat"/>
                <w:i/>
                <w:sz w:val="22"/>
                <w:lang w:val="hy-AM"/>
              </w:rPr>
            </w:pPr>
            <w:r w:rsidRPr="00C018C1">
              <w:rPr>
                <w:rFonts w:ascii="GHEA Grapalat" w:eastAsia="Times New Roman" w:hAnsi="GHEA Grapalat"/>
                <w:i/>
                <w:sz w:val="22"/>
                <w:lang w:val="hy-AM"/>
              </w:rPr>
              <w:t>Ոռոգման համակարգից օգտվող բնակչության թիվը կազմում է 0%, քանզի քաղաքում ոռոգման ցանց առկա չէ:</w:t>
            </w:r>
          </w:p>
          <w:p w:rsidR="00401C38" w:rsidRPr="00C018C1" w:rsidRDefault="005E7B42" w:rsidP="005E7B42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C018C1">
              <w:rPr>
                <w:rFonts w:ascii="GHEA Grapalat" w:eastAsia="Times New Roman" w:hAnsi="GHEA Grapalat"/>
                <w:i/>
                <w:sz w:val="22"/>
                <w:lang w:val="hy-AM"/>
              </w:rPr>
              <w:t xml:space="preserve">Լրիվ կամ մասնակի փողոցային լուսավորություն կա քաղաքի թվով 250 </w:t>
            </w:r>
            <w:r w:rsidRPr="00C018C1">
              <w:rPr>
                <w:rFonts w:ascii="GHEA Grapalat" w:eastAsia="Times New Roman" w:hAnsi="GHEA Grapalat"/>
                <w:i/>
                <w:sz w:val="22"/>
                <w:lang w:val="hy-AM"/>
              </w:rPr>
              <w:lastRenderedPageBreak/>
              <w:t>փողոցներից 193-ում, նրբանցքներում, փակուղիներում, անցումներում, որը կազմում է ընդհանուրի մոտ 77%-ը: Լուսակետերի քանակը կազմում է մոտ 6800, որից էներգախնայող լամպերը կազմում են մոտ 40%, որն աստիճանաբար ավելանում է: Միաժամանակ աշխատանքներ են տարվում ներթաղամասային բակային տարածքների լուսավորության ապահովման համար:</w:t>
            </w:r>
          </w:p>
        </w:tc>
      </w:tr>
      <w:tr w:rsidR="00401C38" w:rsidRPr="0057368D" w:rsidTr="003C70A2">
        <w:trPr>
          <w:tblCellSpacing w:w="22" w:type="dxa"/>
          <w:jc w:val="center"/>
        </w:trPr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01C38" w:rsidRPr="00203F44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203F44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lastRenderedPageBreak/>
              <w:t>Ծրագրի ընդհանուր նկարագրությունը և դրա իրականացման անհրաժեշտությունը</w:t>
            </w:r>
          </w:p>
        </w:tc>
        <w:tc>
          <w:tcPr>
            <w:tcW w:w="8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F48D7" w:rsidRPr="00F50EFB" w:rsidRDefault="007F48D7" w:rsidP="00F50EFB">
            <w:pPr>
              <w:spacing w:after="0"/>
              <w:ind w:left="73"/>
              <w:rPr>
                <w:rFonts w:ascii="Cambria Math" w:eastAsia="Times New Roman" w:hAnsi="Cambria Math" w:cs="Times New Roman"/>
                <w:i/>
                <w:iCs/>
                <w:sz w:val="22"/>
                <w:lang w:val="hy-AM"/>
              </w:rPr>
            </w:pPr>
            <w:r w:rsidRPr="007F48D7"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  <w:t xml:space="preserve">Ծրագրով </w:t>
            </w:r>
            <w:r w:rsidR="00F50EFB"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  <w:t>նախատեսվում է ձեռք հետևյալ մ</w:t>
            </w:r>
            <w:r w:rsidRPr="007F48D7"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  <w:t>եքենասարքավորումնե</w:t>
            </w:r>
            <w:r w:rsidR="00F50EFB"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  <w:t>րը</w:t>
            </w:r>
            <w:r w:rsidR="00F50EFB">
              <w:rPr>
                <w:rFonts w:ascii="Cambria Math" w:eastAsia="Times New Roman" w:hAnsi="Cambria Math" w:cs="Times New Roman"/>
                <w:i/>
                <w:iCs/>
                <w:sz w:val="22"/>
                <w:lang w:val="hy-AM"/>
              </w:rPr>
              <w:t>․</w:t>
            </w:r>
          </w:p>
          <w:p w:rsidR="00F50EFB" w:rsidRPr="00F50EFB" w:rsidRDefault="007F48D7" w:rsidP="00F50EFB">
            <w:pPr>
              <w:spacing w:after="0"/>
              <w:ind w:left="73"/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</w:pPr>
            <w:r w:rsidRPr="007F48D7"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  <w:t>մեկ բազմաֆունկցիոնալ</w:t>
            </w:r>
            <w:r w:rsidR="00F50EFB"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  <w:t xml:space="preserve"> ճանապարհային մեքենա, մինի ամբարձիչ </w:t>
            </w:r>
            <w:r w:rsidR="00F50EFB" w:rsidRPr="00AE711A"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  <w:t xml:space="preserve">(bobcat), </w:t>
            </w:r>
            <w:r w:rsidR="00F50EFB"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  <w:t xml:space="preserve">մինի բեռնատար, ավել </w:t>
            </w:r>
            <w:r w:rsidR="00F50EFB" w:rsidRPr="00AE711A"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  <w:t xml:space="preserve">(babcat sweeper), </w:t>
            </w:r>
            <w:r w:rsidR="00587C82" w:rsidRPr="00AE711A"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  <w:t xml:space="preserve">Led </w:t>
            </w:r>
            <w:r w:rsidR="00587C82"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  <w:t>լուսատուներ</w:t>
            </w:r>
            <w:r w:rsidR="00AE711A"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  <w:t>, նստարաններ և աղբամաններ</w:t>
            </w:r>
            <w:r w:rsidR="00587C82"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  <w:t>։</w:t>
            </w:r>
            <w:r w:rsidR="00F50EFB"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  <w:t xml:space="preserve"> </w:t>
            </w:r>
          </w:p>
          <w:p w:rsidR="007F48D7" w:rsidRPr="007F48D7" w:rsidRDefault="007F48D7" w:rsidP="00F50EFB">
            <w:pPr>
              <w:spacing w:after="0"/>
              <w:ind w:left="73"/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</w:pPr>
            <w:r w:rsidRPr="007F48D7"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  <w:t xml:space="preserve">Գյումրի քաղաքում շարունակական փողոցաշինական աշխատանքներին զուգահեռ տարեցտարի ավելանում են դրանց սպասարկման ու սանիտարական մաքրման ծավալները: Թեև նախորդ տարիներին համայնքապետարանի կողմից կառավարության հետ համատեղ իրականացվող սուբվենցիոն ծրագրով ձեռք բերվելու  բազմաֆունկցիոնալ տեխնիկա և բազմաֆունկցիոնալ ամբարձիչ տեխնիկա, սակայն ավելացող հիմնանորոգված փողոցները առաջացնում են անհրաժեշտություն ավելացնելու վերոհիշյալ տեխնիկայի քանակը քաղաքի սանիտարական մաքրումն ու ձնամաքրումն առավել արդյունավետ դարձնելու նպատակով: Քանի որ քաղաքում առկա չէ ոռոգման համակարգ տվյալ տեխնիկան ամռան ամիսներին օգտագործվում է նաև սիզամարգերի ու ծառերի ոռոգման նպատակով:  </w:t>
            </w:r>
          </w:p>
          <w:p w:rsidR="007F48D7" w:rsidRPr="007F48D7" w:rsidRDefault="007F48D7" w:rsidP="00F50EFB">
            <w:pPr>
              <w:spacing w:after="0"/>
              <w:ind w:left="73"/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</w:pPr>
            <w:r w:rsidRPr="007F48D7"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  <w:t>Բազմաֆունկցիոնալ սարքավորումների ձեռք բերման անհրաժեշտությունը պայմանավորված է հիմնականում մայթերի ձնամաքրման, մաքրման, խոտածածքի մաքրման, ու սառցաքերման աշխատանքներ իրականացնելու համար, ինչպես նաև աղբի տեղափոխումն և հողով ծածկման ավելի արդյունավետ դարձնելու համար:</w:t>
            </w:r>
          </w:p>
          <w:p w:rsidR="00CF08E7" w:rsidRDefault="007F48D7" w:rsidP="00F50EFB">
            <w:pPr>
              <w:spacing w:before="100" w:beforeAutospacing="1" w:after="100" w:afterAutospacing="1"/>
              <w:ind w:left="73"/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</w:pPr>
            <w:r w:rsidRPr="007F48D7"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  <w:t xml:space="preserve">Ձեռք բերվող տեխնիկայի տեխնիկական բնութագրերի կարևոր պայմաններից է հանդիսանում թողարկման տարեթիվը, բնապահպանական պարամետրերը </w:t>
            </w:r>
            <w:r w:rsidRPr="00AE711A"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  <w:t>(Euro- 5)</w:t>
            </w:r>
            <w:r w:rsidRPr="007F48D7"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  <w:t>, բեռնատարությունը և տրամադրվող երաշխիքները։</w:t>
            </w:r>
          </w:p>
          <w:p w:rsidR="00351F11" w:rsidRPr="0091464B" w:rsidRDefault="00351F11" w:rsidP="0091464B">
            <w:pPr>
              <w:spacing w:before="100" w:beforeAutospacing="1" w:after="100" w:afterAutospacing="1"/>
              <w:ind w:left="73"/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</w:pPr>
            <w:r w:rsidRPr="00351F11"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  <w:t>Էներգաարդյունավետություն. LED լույսերը սպառում են ավելի քիչ էներգիա և արտադրում են ավելի շատ լյումեններ մեկ վտ-ում, համեմատած սովորական լուսավորության աղբյուրների հետ, ինչը հանգեցնում է էլեկտրաէներգիայի ավելի ցածր վճարների և ածխածնի արտանետումների կրճատմանը:</w:t>
            </w:r>
            <w:r w:rsidR="0091464B"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  <w:t xml:space="preserve"> </w:t>
            </w:r>
            <w:r w:rsidRPr="00351F11"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  <w:t>Երկարակեցություն. LED-ների կյանքը շատ ավելի երկար է, քան ավանդական լույսերը, որոնց կյանքի տևողությունը տատանվում է 25,000-ից մինչև 50,000 ժամ կամ ավելի, կախված LED-ների որակից և դրանց շահագործման պայմաններից:</w:t>
            </w:r>
          </w:p>
        </w:tc>
      </w:tr>
      <w:tr w:rsidR="00401C38" w:rsidRPr="005E7B42" w:rsidTr="007F48D7">
        <w:trPr>
          <w:trHeight w:val="1531"/>
          <w:tblCellSpacing w:w="22" w:type="dxa"/>
          <w:jc w:val="center"/>
        </w:trPr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01C38" w:rsidRPr="00203F44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203F44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lastRenderedPageBreak/>
              <w:t>Ծրագրի ակնկալվող արդյունքները, որոնց միջոցով պետք է հասնել ծրագրի իրականացման նպատակին</w:t>
            </w:r>
          </w:p>
        </w:tc>
        <w:tc>
          <w:tcPr>
            <w:tcW w:w="8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02228" w:rsidRPr="007F48D7" w:rsidRDefault="00702228" w:rsidP="004C0EEF">
            <w:pPr>
              <w:spacing w:before="100" w:beforeAutospacing="1" w:after="100" w:afterAutospacing="1"/>
              <w:ind w:left="73" w:right="83"/>
              <w:rPr>
                <w:rFonts w:ascii="GHEA Grapalat" w:eastAsia="Times New Roman" w:hAnsi="GHEA Grapalat"/>
                <w:i/>
                <w:sz w:val="22"/>
                <w:lang w:val="hy-AM"/>
              </w:rPr>
            </w:pPr>
            <w:r w:rsidRPr="007F48D7">
              <w:rPr>
                <w:rFonts w:ascii="GHEA Grapalat" w:eastAsia="Times New Roman" w:hAnsi="GHEA Grapalat"/>
                <w:i/>
                <w:sz w:val="22"/>
                <w:lang w:val="hy-AM"/>
              </w:rPr>
              <w:t>Ծրագիրը համահունչ է համայնքի հնգամյա զարգացման ծրագրին,   հանդիսանում է համայնքի զարգացման անմիջական նպատակներից մեկը, որին  հասնելուն էլ ուղղված է ծրագրով, ինչի արդյունքում կհասնենք ծրագրի իրականացման նպատակին՝ այն է.</w:t>
            </w:r>
          </w:p>
          <w:p w:rsidR="007F48D7" w:rsidRPr="007F48D7" w:rsidRDefault="007F48D7" w:rsidP="007F48D7">
            <w:pPr>
              <w:numPr>
                <w:ilvl w:val="0"/>
                <w:numId w:val="3"/>
              </w:numPr>
              <w:spacing w:after="0"/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</w:pPr>
            <w:r w:rsidRPr="007F48D7"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  <w:t>Բարելավել ազգաբնակչության կյանքի որակը։</w:t>
            </w:r>
          </w:p>
          <w:p w:rsidR="007F48D7" w:rsidRPr="007F48D7" w:rsidRDefault="007F48D7" w:rsidP="007F48D7">
            <w:pPr>
              <w:numPr>
                <w:ilvl w:val="0"/>
                <w:numId w:val="3"/>
              </w:numPr>
              <w:spacing w:after="0"/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</w:pPr>
            <w:r w:rsidRPr="007F48D7"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  <w:t>Քաղաքի սանիտարական ու ձնամաքրման աշխատանքների բարելավում:</w:t>
            </w:r>
          </w:p>
          <w:p w:rsidR="007F48D7" w:rsidRPr="007F48D7" w:rsidRDefault="007F48D7" w:rsidP="007F48D7">
            <w:pPr>
              <w:numPr>
                <w:ilvl w:val="0"/>
                <w:numId w:val="3"/>
              </w:numPr>
              <w:spacing w:after="0"/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</w:pPr>
            <w:r w:rsidRPr="007F48D7"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  <w:t>Խոտածածքի մաքրման և հավաքման արդյունավետ իրականացում</w:t>
            </w:r>
          </w:p>
          <w:p w:rsidR="007F48D7" w:rsidRDefault="007F48D7" w:rsidP="007F48D7">
            <w:pPr>
              <w:numPr>
                <w:ilvl w:val="0"/>
                <w:numId w:val="3"/>
              </w:numPr>
              <w:spacing w:after="0"/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</w:pPr>
            <w:r w:rsidRPr="007F48D7"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  <w:t>Փողոցների արդյունավետ փոշուց մաքրման։</w:t>
            </w:r>
          </w:p>
          <w:p w:rsidR="00587C82" w:rsidRPr="007F48D7" w:rsidRDefault="00587C82" w:rsidP="007F48D7">
            <w:pPr>
              <w:numPr>
                <w:ilvl w:val="0"/>
                <w:numId w:val="3"/>
              </w:numPr>
              <w:spacing w:after="0"/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</w:pPr>
            <w:r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  <w:t>Ճանապարհների գծանշում։</w:t>
            </w:r>
          </w:p>
          <w:p w:rsidR="007F48D7" w:rsidRPr="007F48D7" w:rsidRDefault="007F48D7" w:rsidP="007F48D7">
            <w:pPr>
              <w:numPr>
                <w:ilvl w:val="0"/>
                <w:numId w:val="3"/>
              </w:numPr>
              <w:spacing w:after="0"/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</w:pPr>
            <w:r w:rsidRPr="007F48D7"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  <w:t>Հեղեհատարների մաքրման։</w:t>
            </w:r>
          </w:p>
          <w:p w:rsidR="007F48D7" w:rsidRDefault="007F48D7" w:rsidP="007F48D7">
            <w:pPr>
              <w:numPr>
                <w:ilvl w:val="0"/>
                <w:numId w:val="3"/>
              </w:numPr>
              <w:spacing w:after="0"/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</w:pPr>
            <w:r w:rsidRPr="007F48D7"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  <w:t>Աղբի մաքրում և տեղափոխում։</w:t>
            </w:r>
          </w:p>
          <w:p w:rsidR="00587C82" w:rsidRPr="007F48D7" w:rsidRDefault="00587C82" w:rsidP="007F48D7">
            <w:pPr>
              <w:numPr>
                <w:ilvl w:val="0"/>
                <w:numId w:val="3"/>
              </w:numPr>
              <w:spacing w:after="0"/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</w:pPr>
            <w:r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  <w:t>Հենասյուների և լեդ լուսատուների փոխարինում։</w:t>
            </w:r>
          </w:p>
          <w:p w:rsidR="007F48D7" w:rsidRPr="007F48D7" w:rsidRDefault="007F48D7" w:rsidP="007F48D7">
            <w:pPr>
              <w:numPr>
                <w:ilvl w:val="0"/>
                <w:numId w:val="3"/>
              </w:numPr>
              <w:spacing w:after="0"/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</w:pPr>
            <w:r w:rsidRPr="007F48D7"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  <w:t>Համապատասխան աշխատանքն իրականացնող աշխատակազմի աշխատանքային պայմանների բարելավում:</w:t>
            </w:r>
          </w:p>
          <w:p w:rsidR="00351F11" w:rsidRDefault="007F48D7" w:rsidP="00351F11">
            <w:pPr>
              <w:numPr>
                <w:ilvl w:val="0"/>
                <w:numId w:val="3"/>
              </w:numPr>
              <w:spacing w:after="0"/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</w:pPr>
            <w:r w:rsidRPr="007F48D7"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  <w:t>Առողջական և բնապահպանական խնդիրների լուծում։</w:t>
            </w:r>
          </w:p>
          <w:p w:rsidR="00C018C1" w:rsidRPr="00351F11" w:rsidRDefault="007F48D7" w:rsidP="00351F11">
            <w:pPr>
              <w:numPr>
                <w:ilvl w:val="0"/>
                <w:numId w:val="3"/>
              </w:numPr>
              <w:spacing w:after="0"/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</w:pPr>
            <w:r w:rsidRPr="00351F11"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  <w:t>Աշխատուժի օպտիմալ օգտագործում:</w:t>
            </w:r>
          </w:p>
        </w:tc>
      </w:tr>
      <w:tr w:rsidR="00401C38" w:rsidRPr="0057368D" w:rsidTr="003C70A2">
        <w:trPr>
          <w:tblCellSpacing w:w="22" w:type="dxa"/>
          <w:jc w:val="center"/>
        </w:trPr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01C38" w:rsidRPr="00203F44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</w:rPr>
            </w:pP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Ծրագրի</w:t>
            </w:r>
            <w:proofErr w:type="spellEnd"/>
            <w:r w:rsidRPr="00203F44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արդյունքներին</w:t>
            </w:r>
            <w:proofErr w:type="spellEnd"/>
            <w:r w:rsidRPr="00203F44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հասնելու</w:t>
            </w:r>
            <w:proofErr w:type="spellEnd"/>
            <w:r w:rsidRPr="00203F44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գործողությունները</w:t>
            </w:r>
            <w:proofErr w:type="spellEnd"/>
            <w:r w:rsidRPr="00203F44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և</w:t>
            </w:r>
            <w:r w:rsidRPr="00203F44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միջոցառումները</w:t>
            </w:r>
            <w:proofErr w:type="spellEnd"/>
          </w:p>
        </w:tc>
        <w:tc>
          <w:tcPr>
            <w:tcW w:w="8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8414E" w:rsidRPr="007F48D7" w:rsidRDefault="00F8414E" w:rsidP="00F8414E">
            <w:pPr>
              <w:numPr>
                <w:ilvl w:val="0"/>
                <w:numId w:val="3"/>
              </w:numPr>
              <w:spacing w:after="0"/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</w:pPr>
            <w:r w:rsidRPr="007F48D7"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  <w:t>Տեխնիկական բնութագրերի կազմում։</w:t>
            </w:r>
          </w:p>
          <w:p w:rsidR="00F8414E" w:rsidRPr="007F48D7" w:rsidRDefault="00F8414E" w:rsidP="00F8414E">
            <w:pPr>
              <w:numPr>
                <w:ilvl w:val="0"/>
                <w:numId w:val="3"/>
              </w:numPr>
              <w:spacing w:after="0"/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</w:pPr>
            <w:r w:rsidRPr="007F48D7"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  <w:t>ֆինանսական գնահատականների և առնվազն երեք կազմակերպությունների կողմից տրված գնահարցումների կազմակերպում։</w:t>
            </w:r>
          </w:p>
          <w:p w:rsidR="00F8414E" w:rsidRPr="007F48D7" w:rsidRDefault="00F8414E" w:rsidP="00F8414E">
            <w:pPr>
              <w:numPr>
                <w:ilvl w:val="0"/>
                <w:numId w:val="3"/>
              </w:numPr>
              <w:spacing w:after="0"/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</w:pPr>
            <w:r w:rsidRPr="007F48D7"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  <w:t>Օրենքով սահմանված կարգով մրցույթի կազմակերպում:</w:t>
            </w:r>
          </w:p>
          <w:p w:rsidR="00F8414E" w:rsidRPr="007F48D7" w:rsidRDefault="00F8414E" w:rsidP="00F8414E">
            <w:pPr>
              <w:numPr>
                <w:ilvl w:val="0"/>
                <w:numId w:val="3"/>
              </w:numPr>
              <w:spacing w:after="0"/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</w:pPr>
            <w:r w:rsidRPr="007F48D7"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  <w:t>Մրցույթի արդյունքների ամփոփում, մրցույթում հաղթող մատակարար կազմակերպության հետ պայմանագրի կնքում։</w:t>
            </w:r>
          </w:p>
          <w:p w:rsidR="00F8414E" w:rsidRPr="007F48D7" w:rsidRDefault="00F8414E" w:rsidP="00F8414E">
            <w:pPr>
              <w:numPr>
                <w:ilvl w:val="0"/>
                <w:numId w:val="4"/>
              </w:numPr>
              <w:spacing w:after="0"/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</w:pPr>
            <w:r w:rsidRPr="007F48D7"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  <w:t>Մատակարարվող տեխնիկայի և սարքավորումների տեխնիկական բնութագրերի ստուգում։</w:t>
            </w:r>
          </w:p>
          <w:p w:rsidR="00F8414E" w:rsidRPr="007F48D7" w:rsidRDefault="00F8414E" w:rsidP="00F8414E">
            <w:pPr>
              <w:numPr>
                <w:ilvl w:val="0"/>
                <w:numId w:val="4"/>
              </w:numPr>
              <w:spacing w:after="0"/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</w:pPr>
            <w:r w:rsidRPr="007F48D7"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  <w:t>Ըստ անհրաժեշտության իր միջոցների հաշվին փորձարկումների իրականացում։</w:t>
            </w:r>
          </w:p>
          <w:p w:rsidR="00F8414E" w:rsidRPr="007F48D7" w:rsidRDefault="00F8414E" w:rsidP="00F8414E">
            <w:pPr>
              <w:numPr>
                <w:ilvl w:val="0"/>
                <w:numId w:val="4"/>
              </w:numPr>
              <w:spacing w:after="0"/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</w:pPr>
            <w:r w:rsidRPr="007F48D7"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  <w:t>Ֆինանսական ներդրման համայնքային մասնաբաժնի համաֆինանսավորում։</w:t>
            </w:r>
          </w:p>
          <w:p w:rsidR="00401C38" w:rsidRPr="007F48D7" w:rsidRDefault="00F8414E" w:rsidP="00F8414E">
            <w:pPr>
              <w:numPr>
                <w:ilvl w:val="0"/>
                <w:numId w:val="4"/>
              </w:num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F48D7"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  <w:t>Մատակարարված տեխնիկայի և սարքավորման</w:t>
            </w:r>
            <w:bookmarkStart w:id="0" w:name="_GoBack"/>
            <w:bookmarkEnd w:id="0"/>
            <w:r w:rsidRPr="007F48D7"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  <w:t xml:space="preserve"> հանձնում-ընդունում։</w:t>
            </w:r>
          </w:p>
        </w:tc>
      </w:tr>
      <w:tr w:rsidR="00401C38" w:rsidRPr="0057368D" w:rsidTr="003C70A2">
        <w:trPr>
          <w:tblCellSpacing w:w="22" w:type="dxa"/>
          <w:jc w:val="center"/>
        </w:trPr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01C38" w:rsidRPr="00203F44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203F44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Ծրագրի իրականացման արդյունքում համայնքին սեփականության իրավունքով պատկանող հիմնական միջոցների արժեքի ավելացում բացառությամբ բազմաբնակարան շենքերի ընդհանուր բաժնային սեփականության գույքի</w:t>
            </w:r>
          </w:p>
        </w:tc>
        <w:tc>
          <w:tcPr>
            <w:tcW w:w="8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1C38" w:rsidRPr="007F48D7" w:rsidRDefault="005E7B42" w:rsidP="003C70A2">
            <w:pPr>
              <w:spacing w:before="100" w:beforeAutospacing="1" w:after="100" w:afterAutospacing="1"/>
              <w:ind w:left="215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F48D7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>Ծրագրով նախատեսված ծախսերը կապիտալ բնույթի են և իրականացման արդյունքում Գյումրի համայնքին սեփականության իրավունքով պատկանող հիմնական միջոցների արժեքը կավելանա ներկայացված ծրագրի արժեքի չափով։</w:t>
            </w:r>
          </w:p>
        </w:tc>
      </w:tr>
      <w:tr w:rsidR="00401C38" w:rsidRPr="0057368D" w:rsidTr="003C70A2">
        <w:trPr>
          <w:tblCellSpacing w:w="22" w:type="dxa"/>
          <w:jc w:val="center"/>
        </w:trPr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01C38" w:rsidRPr="00203F44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203F44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Ծրագրի ազդեցությունը համայնքի և շահառուների վրա</w:t>
            </w:r>
          </w:p>
        </w:tc>
        <w:tc>
          <w:tcPr>
            <w:tcW w:w="8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51F11" w:rsidRDefault="00F8414E" w:rsidP="00F8414E">
            <w:pPr>
              <w:spacing w:after="0"/>
              <w:ind w:left="215" w:right="85"/>
              <w:rPr>
                <w:rFonts w:ascii="GHEA Grapalat" w:eastAsia="Times New Roman" w:hAnsi="GHEA Grapalat" w:cs="Times New Roman"/>
                <w:i/>
                <w:iCs/>
                <w:sz w:val="22"/>
                <w:lang w:val="hy-AM" w:eastAsia="ru-RU"/>
              </w:rPr>
            </w:pPr>
            <w:r w:rsidRPr="007F48D7"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  <w:t>Ծրագրի շահառուներն են Գյումրի համայնքի ազգաբնակչությունը</w:t>
            </w:r>
            <w:r w:rsidR="00351F11"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  <w:t>, մասնավորապես</w:t>
            </w:r>
            <w:r w:rsidR="00351F11">
              <w:rPr>
                <w:rFonts w:ascii="Cambria Math" w:eastAsia="Times New Roman" w:hAnsi="Cambria Math"/>
                <w:i/>
                <w:iCs/>
                <w:sz w:val="22"/>
                <w:lang w:val="hy-AM"/>
              </w:rPr>
              <w:t>․</w:t>
            </w:r>
          </w:p>
          <w:p w:rsidR="00351F11" w:rsidRPr="00351F11" w:rsidRDefault="00351F11" w:rsidP="00351F1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640" w:right="85"/>
              <w:rPr>
                <w:rFonts w:ascii="GHEA Grapalat" w:eastAsia="Times New Roman" w:hAnsi="GHEA Grapalat" w:cs="Times New Roman"/>
                <w:i/>
                <w:iCs/>
                <w:sz w:val="22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sz w:val="22"/>
                <w:lang w:val="hy-AM" w:eastAsia="ru-RU"/>
              </w:rPr>
              <w:t>Ճ</w:t>
            </w:r>
            <w:r w:rsidRPr="00351F11">
              <w:rPr>
                <w:rFonts w:ascii="GHEA Grapalat" w:eastAsia="Times New Roman" w:hAnsi="GHEA Grapalat" w:cs="Times New Roman"/>
                <w:i/>
                <w:iCs/>
                <w:sz w:val="22"/>
                <w:lang w:val="hy-AM" w:eastAsia="ru-RU"/>
              </w:rPr>
              <w:t xml:space="preserve">անապարհային տեխնիկան էական նշանակություն ունի ճանապարհների, մայրուղիների և այլ տրանսպորտային ենթակառուցվածքների կառուցման, պահպանման և վերանորոգման համար: Ժամանակակից և արդյունավետ սարքավորումներում ներդրումները կարող են հանգեցնել ավելի որակյալ ճանապարհների զարգացմանը, համայնքի բնակիչների և </w:t>
            </w:r>
            <w:r w:rsidRPr="00351F11">
              <w:rPr>
                <w:rFonts w:ascii="GHEA Grapalat" w:eastAsia="Times New Roman" w:hAnsi="GHEA Grapalat" w:cs="Times New Roman"/>
                <w:i/>
                <w:iCs/>
                <w:sz w:val="22"/>
                <w:lang w:val="hy-AM" w:eastAsia="ru-RU"/>
              </w:rPr>
              <w:lastRenderedPageBreak/>
              <w:t>ձեռնարկությունների համար կապի, հասանելիության և անվտանգության բարելավմանը:</w:t>
            </w:r>
          </w:p>
          <w:p w:rsidR="00351F11" w:rsidRPr="00351F11" w:rsidRDefault="00351F11" w:rsidP="00351F1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640" w:right="85"/>
              <w:rPr>
                <w:rFonts w:ascii="GHEA Grapalat" w:eastAsia="Times New Roman" w:hAnsi="GHEA Grapalat" w:cs="Times New Roman"/>
                <w:i/>
                <w:iCs/>
                <w:sz w:val="22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sz w:val="22"/>
                <w:lang w:val="hy-AM" w:eastAsia="ru-RU"/>
              </w:rPr>
              <w:t>Ճ</w:t>
            </w:r>
            <w:r w:rsidRPr="00351F11">
              <w:rPr>
                <w:rFonts w:ascii="GHEA Grapalat" w:eastAsia="Times New Roman" w:hAnsi="GHEA Grapalat" w:cs="Times New Roman"/>
                <w:i/>
                <w:iCs/>
                <w:sz w:val="22"/>
                <w:lang w:val="hy-AM" w:eastAsia="ru-RU"/>
              </w:rPr>
              <w:t>անապարհային տեխնիկայի ձեռքբերումը հաճախ ստեղծում է զբաղվածության հնարավորություններ համայնքում: Ճանապարհների շինարարության և պահպանման ծրագրերը պահանջում են հմուտ բանվորներ, սարքավորումների օպերատորներ, ինժեներներ և օժանդակ անձնակազմ՝ նպաստելով տեղական աշխատատեղերի աճին և տնտեսական կայունությանը:</w:t>
            </w:r>
          </w:p>
          <w:p w:rsidR="00351F11" w:rsidRPr="00351F11" w:rsidRDefault="00351F11" w:rsidP="00351F11">
            <w:pPr>
              <w:pStyle w:val="ac"/>
              <w:numPr>
                <w:ilvl w:val="0"/>
                <w:numId w:val="8"/>
              </w:numPr>
              <w:spacing w:after="0" w:line="240" w:lineRule="auto"/>
              <w:ind w:left="640" w:right="85"/>
              <w:rPr>
                <w:rFonts w:ascii="GHEA Grapalat" w:eastAsia="Times New Roman" w:hAnsi="GHEA Grapalat" w:cs="Times New Roman"/>
                <w:i/>
                <w:iCs/>
                <w:sz w:val="22"/>
                <w:lang w:val="hy-AM" w:eastAsia="ru-RU"/>
              </w:rPr>
            </w:pPr>
            <w:r w:rsidRPr="00351F11">
              <w:rPr>
                <w:rFonts w:ascii="GHEA Grapalat" w:eastAsia="Times New Roman" w:hAnsi="GHEA Grapalat" w:cs="Times New Roman"/>
                <w:i/>
                <w:iCs/>
                <w:sz w:val="22"/>
                <w:lang w:val="hy-AM" w:eastAsia="ru-RU"/>
              </w:rPr>
              <w:t>Անվտանգություն և անվտանգություն. լավ պահպանված ճանապարհներն ու մայրուղիները նպաստում են վարորդների, հետիոտների և հեծանվորդների համար ավելի անվտանգ ճանապարհորդության պայմաններին: Ճանապարհային ենթակառուցվածքի արդիականացումը ժամանակակից սարքավորումներով կարող է բարելավել անվտանգության առանձնահատկությունները, ինչպիսիք են ճանապարհային գծանշումները, ցուցանակները, լուսավորությունը և արգելապատնեշների համակարգերը՝ նվազեցնելով համայնքում վթարների և մահերի վտանգը:</w:t>
            </w:r>
          </w:p>
        </w:tc>
      </w:tr>
      <w:tr w:rsidR="00401C38" w:rsidRPr="0057368D" w:rsidTr="003C70A2">
        <w:trPr>
          <w:tblCellSpacing w:w="22" w:type="dxa"/>
          <w:jc w:val="center"/>
        </w:trPr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01C38" w:rsidRPr="00203F44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203F44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lastRenderedPageBreak/>
              <w:t>Նշել ծրագրի իրականացման ընթացքում ստեղծվող ժամանակավոր և հիմնական աշխատատեղերի քանակը և դրանց նկարագրությունը</w:t>
            </w:r>
          </w:p>
        </w:tc>
        <w:tc>
          <w:tcPr>
            <w:tcW w:w="8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1C38" w:rsidRPr="007F48D7" w:rsidRDefault="00F8414E" w:rsidP="00DD637E">
            <w:pPr>
              <w:spacing w:before="100" w:beforeAutospacing="1" w:after="100" w:afterAutospacing="1"/>
              <w:ind w:left="215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7F48D7"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  <w:t xml:space="preserve">Ծրագրի իրականացման ընթացքում համայնքապետարանի կողմից ստեղծվող հիմնական աշխատատեղերի քանակի փոփոխություն է նախատեսվում </w:t>
            </w:r>
            <w:r w:rsidR="00DD637E" w:rsidRPr="005A4A09"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  <w:t>3</w:t>
            </w:r>
            <w:r w:rsidRPr="007F48D7">
              <w:rPr>
                <w:rFonts w:ascii="GHEA Grapalat" w:eastAsia="Times New Roman" w:hAnsi="GHEA Grapalat"/>
                <w:i/>
                <w:iCs/>
                <w:sz w:val="22"/>
                <w:lang w:val="hy-AM"/>
              </w:rPr>
              <w:t>-ով։</w:t>
            </w:r>
          </w:p>
        </w:tc>
      </w:tr>
      <w:tr w:rsidR="00401C38" w:rsidRPr="005A5C4E" w:rsidTr="003C70A2">
        <w:trPr>
          <w:tblCellSpacing w:w="22" w:type="dxa"/>
          <w:jc w:val="center"/>
        </w:trPr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01C38" w:rsidRPr="00B205CA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B205CA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Համայնքի նախորդ տարվա բյուջեն և բյուջեի կատարողականը</w:t>
            </w:r>
          </w:p>
        </w:tc>
        <w:tc>
          <w:tcPr>
            <w:tcW w:w="8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4172" w:rsidRPr="00C018C1" w:rsidRDefault="003F4172" w:rsidP="003F4172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C018C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 xml:space="preserve">Նախորդ տարվա բյուջեն` </w:t>
            </w:r>
            <w:r w:rsidRPr="00C018C1">
              <w:rPr>
                <w:rFonts w:ascii="GHEA Grapalat" w:eastAsia="Times New Roman" w:hAnsi="GHEA Grapalat" w:cs="Times New Roman"/>
                <w:b/>
                <w:i/>
                <w:iCs/>
                <w:sz w:val="22"/>
                <w:lang w:val="hy-AM"/>
              </w:rPr>
              <w:t xml:space="preserve">9,042,434,242 </w:t>
            </w:r>
            <w:r w:rsidRPr="00C018C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>դրամ.</w:t>
            </w:r>
          </w:p>
          <w:tbl>
            <w:tblPr>
              <w:tblW w:w="0" w:type="auto"/>
              <w:tblLook w:val="04A0"/>
            </w:tblPr>
            <w:tblGrid>
              <w:gridCol w:w="3721"/>
              <w:gridCol w:w="1384"/>
              <w:gridCol w:w="1487"/>
              <w:gridCol w:w="1003"/>
            </w:tblGrid>
            <w:tr w:rsidR="003F4172" w:rsidRPr="00C018C1" w:rsidTr="00763E53">
              <w:trPr>
                <w:trHeight w:val="315"/>
              </w:trPr>
              <w:tc>
                <w:tcPr>
                  <w:tcW w:w="0" w:type="auto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Sylfaen" w:eastAsia="Times New Roman" w:hAnsi="Sylfaen" w:cs="Calibri"/>
                      <w:color w:val="000000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</w:rPr>
                    <w:t>Պլանը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</w:rPr>
                    <w:t>Փաստացին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</w:rPr>
                    <w:t>Տոկոսը</w:t>
                  </w:r>
                </w:p>
              </w:tc>
            </w:tr>
            <w:tr w:rsidR="003F4172" w:rsidRPr="00C018C1" w:rsidTr="00D1637B">
              <w:trPr>
                <w:trHeight w:val="342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</w:rPr>
                    <w:t>(հազ</w:t>
                  </w:r>
                  <w:r w:rsidRPr="00C018C1">
                    <w:rPr>
                      <w:rFonts w:ascii="Cambria Math" w:eastAsia="Times New Roman" w:hAnsi="Cambria Math" w:cs="Calibri"/>
                      <w:i/>
                      <w:iCs/>
                      <w:color w:val="000000"/>
                      <w:sz w:val="22"/>
                    </w:rPr>
                    <w:t>․</w:t>
                  </w: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</w:rPr>
                    <w:t>դրամ)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</w:rPr>
                    <w:t>(հազ</w:t>
                  </w:r>
                  <w:r w:rsidRPr="00C018C1">
                    <w:rPr>
                      <w:rFonts w:ascii="Cambria Math" w:eastAsia="Times New Roman" w:hAnsi="Cambria Math" w:cs="Calibri"/>
                      <w:i/>
                      <w:iCs/>
                      <w:color w:val="000000"/>
                      <w:sz w:val="22"/>
                    </w:rPr>
                    <w:t>․</w:t>
                  </w: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</w:rPr>
                    <w:t>դրամ)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ourier New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Courier New" w:eastAsia="Times New Roman" w:hAnsi="Courier New" w:cs="Courier New"/>
                      <w:b/>
                      <w:bCs/>
                      <w:i/>
                      <w:iCs/>
                      <w:color w:val="000000"/>
                      <w:sz w:val="22"/>
                    </w:rPr>
                    <w:t> </w:t>
                  </w:r>
                </w:p>
              </w:tc>
            </w:tr>
            <w:tr w:rsidR="003F4172" w:rsidRPr="00C018C1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</w:rPr>
                    <w:t>Ընդամենը՝ համայնքի բյուջեի եկամուտները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</w:rPr>
                    <w:t>9042434.2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</w:rPr>
                    <w:t>6894138.5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</w:rPr>
                    <w:t>76.2</w:t>
                  </w:r>
                </w:p>
              </w:tc>
            </w:tr>
            <w:tr w:rsidR="003F4172" w:rsidRPr="00C018C1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</w:rPr>
                    <w:t>այդ թվում՝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</w:p>
              </w:tc>
            </w:tr>
            <w:tr w:rsidR="003F4172" w:rsidRPr="00C018C1" w:rsidTr="00763E53">
              <w:trPr>
                <w:trHeight w:val="39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</w:rPr>
                    <w:t>-Վարչական բյուջեի եկամուտներ, որից՝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</w:rPr>
                    <w:t>4674186.4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</w:rPr>
                    <w:t>4633665.6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99.1</w:t>
                  </w:r>
                </w:p>
              </w:tc>
            </w:tr>
            <w:tr w:rsidR="003F4172" w:rsidRPr="00C018C1" w:rsidTr="00763E53">
              <w:trPr>
                <w:trHeight w:val="39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</w:rPr>
                    <w:t>- Սեփական եկամուտներ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</w:rPr>
                    <w:t>2111308.4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</w:rPr>
                    <w:t>2052195.9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</w:rPr>
                    <w:t>97.2</w:t>
                  </w:r>
                </w:p>
              </w:tc>
            </w:tr>
            <w:tr w:rsidR="003F4172" w:rsidRPr="00C018C1" w:rsidTr="00763E53">
              <w:trPr>
                <w:trHeight w:val="39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</w:rPr>
                    <w:t>-Ֆոնդային բյուջեի եկամուտներ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</w:rPr>
                    <w:t>2454078.0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</w:rPr>
                    <w:t>461486.5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</w:rPr>
                    <w:t>18.8</w:t>
                  </w:r>
                </w:p>
              </w:tc>
            </w:tr>
            <w:tr w:rsidR="003F4172" w:rsidRPr="00C018C1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</w:rPr>
                    <w:t>Ընդամենը՝ համայնքի բյուջեի ծախսեր,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9614193.7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7137403.0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</w:rPr>
                    <w:t>74.2</w:t>
                  </w:r>
                </w:p>
              </w:tc>
            </w:tr>
            <w:tr w:rsidR="003F4172" w:rsidRPr="00C018C1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</w:rPr>
                    <w:t>որից՝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</w:p>
              </w:tc>
            </w:tr>
            <w:tr w:rsidR="003F4172" w:rsidRPr="00C018C1" w:rsidTr="00763E53">
              <w:trPr>
                <w:trHeight w:val="39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</w:rPr>
                    <w:t>- Վարչական բյուջեի ծախսեր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4392282.2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4298035.9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</w:rPr>
                    <w:t>97.9</w:t>
                  </w:r>
                </w:p>
              </w:tc>
            </w:tr>
            <w:tr w:rsidR="003F4172" w:rsidRPr="00C018C1" w:rsidTr="00763E53">
              <w:trPr>
                <w:trHeight w:val="39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</w:rPr>
                    <w:t>-Ֆոնդային բյուջեի ծախսեր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5221911.6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2839367.1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</w:rPr>
                    <w:t>54.4</w:t>
                  </w:r>
                </w:p>
              </w:tc>
            </w:tr>
            <w:tr w:rsidR="003F4172" w:rsidRPr="00C018C1" w:rsidTr="00763E53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</w:rPr>
                    <w:t>Համայնքի ֆոնդային բյուջեի փաստացի ծախսերը,</w:t>
                  </w:r>
                  <w:r w:rsidRPr="00C018C1">
                    <w:rPr>
                      <w:rFonts w:ascii="Sylfaen" w:eastAsia="Times New Roman" w:hAnsi="Sylfaen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> </w:t>
                  </w: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</w:rPr>
                    <w:t>որից՝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2"/>
                    </w:rPr>
                  </w:pPr>
                  <w:r w:rsidRPr="00C018C1">
                    <w:rPr>
                      <w:rFonts w:ascii="Calibri" w:eastAsia="Times New Roman" w:hAnsi="Calibri" w:cs="Calibri"/>
                      <w:color w:val="000000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2"/>
                    </w:rPr>
                  </w:pPr>
                  <w:r w:rsidRPr="00C018C1">
                    <w:rPr>
                      <w:rFonts w:ascii="Calibri" w:eastAsia="Times New Roman" w:hAnsi="Calibri" w:cs="Calibri"/>
                      <w:color w:val="000000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</w:rPr>
                  </w:pPr>
                  <w:r w:rsidRPr="00C018C1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2"/>
                      <w:lang w:val="en-US"/>
                    </w:rPr>
                    <w:t> </w:t>
                  </w:r>
                </w:p>
              </w:tc>
            </w:tr>
            <w:tr w:rsidR="003F4172" w:rsidRPr="00C018C1" w:rsidTr="00763E53">
              <w:trPr>
                <w:trHeight w:val="39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color w:val="000000"/>
                      <w:sz w:val="22"/>
                    </w:rPr>
                    <w:t xml:space="preserve"> </w:t>
                  </w:r>
                  <w:r w:rsidRPr="00C018C1"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en-US"/>
                    </w:rPr>
                    <w:t xml:space="preserve">-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en-US"/>
                    </w:rPr>
                    <w:t>Շենքերի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en-US"/>
                    </w:rPr>
                    <w:t xml:space="preserve"> և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en-US"/>
                    </w:rPr>
                    <w:t>շինությունների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en-US"/>
                    </w:rPr>
                    <w:t>կառուցում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9000.0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2170.0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</w:rPr>
                    <w:t>24.1</w:t>
                  </w:r>
                </w:p>
              </w:tc>
            </w:tr>
            <w:tr w:rsidR="003F4172" w:rsidRPr="00C018C1" w:rsidTr="00763E53">
              <w:trPr>
                <w:trHeight w:val="39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color w:val="000000"/>
                      <w:sz w:val="22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color w:val="000000"/>
                      <w:sz w:val="22"/>
                    </w:rPr>
                    <w:t xml:space="preserve"> -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en-US"/>
                    </w:rPr>
                    <w:t>Շենքերի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color w:val="000000"/>
                      <w:sz w:val="22"/>
                    </w:rPr>
                    <w:t xml:space="preserve"> </w:t>
                  </w:r>
                  <w:r w:rsidRPr="00C018C1"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en-US"/>
                    </w:rPr>
                    <w:t>և</w:t>
                  </w:r>
                  <w:r w:rsidRPr="00C018C1">
                    <w:rPr>
                      <w:rFonts w:ascii="GHEA Grapalat" w:eastAsia="Times New Roman" w:hAnsi="GHEA Grapalat" w:cs="Calibri"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en-US"/>
                    </w:rPr>
                    <w:t>շինությունների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en-US"/>
                    </w:rPr>
                    <w:t>կապիտալ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en-US"/>
                    </w:rPr>
                    <w:t>վերանորոգում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4328271.6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2476745.6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</w:rPr>
                    <w:t>57.2</w:t>
                  </w:r>
                </w:p>
              </w:tc>
            </w:tr>
            <w:tr w:rsidR="003F4172" w:rsidRPr="00C018C1" w:rsidTr="00763E53">
              <w:trPr>
                <w:trHeight w:val="39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en-US"/>
                    </w:rPr>
                    <w:t xml:space="preserve"> -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en-US"/>
                    </w:rPr>
                    <w:t>Տրանսպորտային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en-US"/>
                    </w:rPr>
                    <w:t>սարքավորումներ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566178.4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194980.6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</w:rPr>
                    <w:t>34.4</w:t>
                  </w:r>
                </w:p>
              </w:tc>
            </w:tr>
            <w:tr w:rsidR="003F4172" w:rsidRPr="00C018C1" w:rsidTr="00763E53">
              <w:trPr>
                <w:trHeight w:val="39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en-US"/>
                    </w:rPr>
                    <w:lastRenderedPageBreak/>
                    <w:t xml:space="preserve"> -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en-US"/>
                    </w:rPr>
                    <w:t>Վարչական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en-US"/>
                    </w:rPr>
                    <w:t>սարքավորումներ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17630.0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16097.2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</w:rPr>
                    <w:t>91.3</w:t>
                  </w:r>
                </w:p>
              </w:tc>
            </w:tr>
            <w:tr w:rsidR="003F4172" w:rsidRPr="00C018C1" w:rsidTr="00763E53">
              <w:trPr>
                <w:trHeight w:val="39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en-US"/>
                    </w:rPr>
                    <w:t xml:space="preserve"> -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en-US"/>
                    </w:rPr>
                    <w:t>Այլ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en-US"/>
                    </w:rPr>
                    <w:t>մեքենաներ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en-US"/>
                    </w:rPr>
                    <w:t xml:space="preserve"> և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en-US"/>
                    </w:rPr>
                    <w:t>սարքավորումներ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146196.0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33227.2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</w:rPr>
                    <w:t>22.7</w:t>
                  </w:r>
                </w:p>
              </w:tc>
            </w:tr>
            <w:tr w:rsidR="003F4172" w:rsidRPr="00C018C1" w:rsidTr="00763E53">
              <w:trPr>
                <w:trHeight w:val="39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en-US"/>
                    </w:rPr>
                    <w:t xml:space="preserve"> -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en-US"/>
                    </w:rPr>
                    <w:t>Աճեցվող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en-US"/>
                    </w:rPr>
                    <w:t>ակտիվներ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6414.4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4162.0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</w:rPr>
                    <w:t>64.9</w:t>
                  </w:r>
                </w:p>
              </w:tc>
            </w:tr>
            <w:tr w:rsidR="003F4172" w:rsidRPr="00C018C1" w:rsidTr="00763E53">
              <w:trPr>
                <w:trHeight w:val="390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en-US"/>
                    </w:rPr>
                    <w:t xml:space="preserve"> -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en-US"/>
                    </w:rPr>
                    <w:t>Նախագծահետազոտական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en-US"/>
                    </w:rPr>
                    <w:t>ծախսեր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148221.2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111984.5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</w:rPr>
                    <w:t>75.6</w:t>
                  </w:r>
                </w:p>
              </w:tc>
            </w:tr>
          </w:tbl>
          <w:p w:rsidR="00401C38" w:rsidRPr="00C018C1" w:rsidRDefault="00401C38" w:rsidP="00401C38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</w:rPr>
            </w:pPr>
          </w:p>
        </w:tc>
      </w:tr>
      <w:tr w:rsidR="00401C38" w:rsidRPr="005A5C4E" w:rsidTr="003C70A2">
        <w:trPr>
          <w:tblCellSpacing w:w="22" w:type="dxa"/>
          <w:jc w:val="center"/>
        </w:trPr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01C38" w:rsidRPr="005A5C4E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lastRenderedPageBreak/>
              <w:t>Համայնքի</w:t>
            </w:r>
            <w:proofErr w:type="spellEnd"/>
            <w:r w:rsidRPr="005A5C4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 </w:t>
            </w:r>
            <w:proofErr w:type="spellStart"/>
            <w:r w:rsidRPr="005A5C4E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en-US"/>
              </w:rPr>
              <w:t>ընթացիկ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en-US"/>
              </w:rPr>
              <w:t>տարվա</w:t>
            </w:r>
            <w:proofErr w:type="spellEnd"/>
            <w:r w:rsidRPr="005A5C4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en-US"/>
              </w:rPr>
              <w:t> </w:t>
            </w:r>
            <w:proofErr w:type="spellStart"/>
            <w:r w:rsidRPr="005A5C4E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en-US"/>
              </w:rPr>
              <w:t>բյուջեն</w:t>
            </w:r>
            <w:proofErr w:type="spellEnd"/>
          </w:p>
        </w:tc>
        <w:tc>
          <w:tcPr>
            <w:tcW w:w="8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F4172" w:rsidRPr="00C018C1" w:rsidRDefault="003F4172" w:rsidP="003F4172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C018C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C018C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ընթացիկ</w:t>
            </w:r>
            <w:proofErr w:type="spellEnd"/>
            <w:r w:rsidRPr="00C018C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տարվա</w:t>
            </w:r>
            <w:proofErr w:type="spellEnd"/>
            <w:r w:rsidRPr="00C018C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բյուջեն</w:t>
            </w:r>
            <w:proofErr w:type="spellEnd"/>
            <w:r w:rsidRPr="00C018C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՝ </w:t>
            </w:r>
            <w:r w:rsidRPr="00C018C1">
              <w:rPr>
                <w:rFonts w:ascii="GHEA Grapalat" w:eastAsia="Times New Roman" w:hAnsi="GHEA Grapalat" w:cs="Times New Roman"/>
                <w:b/>
                <w:i/>
                <w:iCs/>
                <w:color w:val="000000"/>
                <w:sz w:val="22"/>
                <w:lang w:val="en-US"/>
              </w:rPr>
              <w:t xml:space="preserve">7,879,077,800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դրամ</w:t>
            </w:r>
            <w:proofErr w:type="spellEnd"/>
            <w:r w:rsidRPr="00C018C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.</w:t>
            </w:r>
            <w:r w:rsidRPr="00C018C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br/>
            </w:r>
            <w:proofErr w:type="spellStart"/>
            <w:r w:rsidRPr="00C018C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Ներկայացնել</w:t>
            </w:r>
            <w:proofErr w:type="spellEnd"/>
            <w:r w:rsidRPr="00C018C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ընթացիկ</w:t>
            </w:r>
            <w:proofErr w:type="spellEnd"/>
            <w:r w:rsidRPr="00C018C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տարվա</w:t>
            </w:r>
            <w:proofErr w:type="spellEnd"/>
            <w:r w:rsidRPr="00C018C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կանխատեսվող</w:t>
            </w:r>
            <w:proofErr w:type="spellEnd"/>
            <w:r w:rsidRPr="00C018C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եկամուտները</w:t>
            </w:r>
            <w:proofErr w:type="spellEnd"/>
            <w:r w:rsidRPr="00C018C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պլանավորված</w:t>
            </w:r>
            <w:proofErr w:type="spellEnd"/>
            <w:r w:rsidRPr="00C018C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ծախսերը</w:t>
            </w:r>
            <w:proofErr w:type="spellEnd"/>
            <w:r w:rsidRPr="00C018C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`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առանձնացնելով</w:t>
            </w:r>
            <w:proofErr w:type="spellEnd"/>
            <w:r w:rsidRPr="00C018C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բյուջեի</w:t>
            </w:r>
            <w:proofErr w:type="spellEnd"/>
            <w:r w:rsidRPr="00C018C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վարչական</w:t>
            </w:r>
            <w:proofErr w:type="spellEnd"/>
            <w:r w:rsidRPr="00C018C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ֆոնդային</w:t>
            </w:r>
            <w:proofErr w:type="spellEnd"/>
            <w:r w:rsidRPr="00C018C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մասերը</w:t>
            </w:r>
            <w:proofErr w:type="spellEnd"/>
            <w:r w:rsidRPr="00C018C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իսկ</w:t>
            </w:r>
            <w:proofErr w:type="spellEnd"/>
            <w:r w:rsidRPr="00C018C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բյուջեի</w:t>
            </w:r>
            <w:proofErr w:type="spellEnd"/>
            <w:r w:rsidRPr="00C018C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ֆոնդային</w:t>
            </w:r>
            <w:proofErr w:type="spellEnd"/>
            <w:r w:rsidRPr="00C018C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մասից</w:t>
            </w:r>
            <w:proofErr w:type="spellEnd"/>
            <w:r w:rsidRPr="00C018C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պլանավորված</w:t>
            </w:r>
            <w:proofErr w:type="spellEnd"/>
            <w:r w:rsidRPr="00C018C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ծախսերը</w:t>
            </w:r>
            <w:proofErr w:type="spellEnd"/>
            <w:r w:rsidRPr="00C018C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ներկայացնել</w:t>
            </w:r>
            <w:proofErr w:type="spellEnd"/>
            <w:r w:rsidRPr="00C018C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առանձին</w:t>
            </w:r>
            <w:proofErr w:type="spellEnd"/>
            <w:r w:rsidRPr="00C018C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բացվածքով</w:t>
            </w:r>
            <w:proofErr w:type="spellEnd"/>
            <w:r w:rsidRPr="00C018C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:</w:t>
            </w:r>
          </w:p>
          <w:tbl>
            <w:tblPr>
              <w:tblW w:w="0" w:type="auto"/>
              <w:tblLook w:val="04A0"/>
            </w:tblPr>
            <w:tblGrid>
              <w:gridCol w:w="6189"/>
              <w:gridCol w:w="1406"/>
            </w:tblGrid>
            <w:tr w:rsidR="003F4172" w:rsidRPr="00C018C1" w:rsidTr="00763E53">
              <w:trPr>
                <w:trHeight w:val="300"/>
              </w:trPr>
              <w:tc>
                <w:tcPr>
                  <w:tcW w:w="0" w:type="auto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Sylfaen" w:eastAsia="Times New Roman" w:hAnsi="Sylfaen" w:cs="Calibri"/>
                      <w:color w:val="000000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</w:pPr>
                  <w:proofErr w:type="spellStart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>Պլանը</w:t>
                  </w:r>
                  <w:proofErr w:type="spellEnd"/>
                </w:p>
              </w:tc>
            </w:tr>
            <w:tr w:rsidR="003F4172" w:rsidRPr="00C018C1" w:rsidTr="00763E53">
              <w:trPr>
                <w:trHeight w:val="315"/>
              </w:trPr>
              <w:tc>
                <w:tcPr>
                  <w:tcW w:w="0" w:type="auto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(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հազ.դրամ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)</w:t>
                  </w:r>
                </w:p>
              </w:tc>
            </w:tr>
            <w:tr w:rsidR="003F4172" w:rsidRPr="00C018C1" w:rsidTr="00763E53">
              <w:trPr>
                <w:trHeight w:val="57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</w:rPr>
                  </w:pPr>
                  <w:proofErr w:type="spellStart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>Ընդամենը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>՝</w:t>
                  </w:r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>համայնքի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>բյուջեի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>եկամուտների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>պլանավորում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7879077.8</w:t>
                  </w:r>
                </w:p>
              </w:tc>
            </w:tr>
            <w:tr w:rsidR="003F4172" w:rsidRPr="00C018C1" w:rsidTr="00763E53">
              <w:trPr>
                <w:trHeight w:val="52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այդ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թվում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</w:p>
              </w:tc>
            </w:tr>
            <w:tr w:rsidR="003F4172" w:rsidRPr="00C018C1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en-US"/>
                    </w:rPr>
                    <w:t>-</w:t>
                  </w:r>
                  <w:r w:rsidRPr="00C018C1">
                    <w:rPr>
                      <w:rFonts w:ascii="Sylfaen" w:eastAsia="Times New Roman" w:hAnsi="Sylfaen" w:cs="Calibri"/>
                      <w:color w:val="000000"/>
                      <w:sz w:val="22"/>
                      <w:lang w:val="en-US"/>
                    </w:rPr>
                    <w:t> 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Վարչական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բյուջեի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եկամուտներ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,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որից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5865125.2</w:t>
                  </w:r>
                </w:p>
              </w:tc>
            </w:tr>
            <w:tr w:rsidR="003F4172" w:rsidRPr="00C018C1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en-US"/>
                    </w:rPr>
                    <w:t>-</w:t>
                  </w:r>
                  <w:r w:rsidRPr="00C018C1">
                    <w:rPr>
                      <w:rFonts w:ascii="Sylfaen" w:eastAsia="Times New Roman" w:hAnsi="Sylfaen" w:cs="Calibri"/>
                      <w:color w:val="000000"/>
                      <w:sz w:val="22"/>
                      <w:lang w:val="en-US"/>
                    </w:rPr>
                    <w:t> 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սեփական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2361693.4</w:t>
                  </w:r>
                </w:p>
              </w:tc>
            </w:tr>
            <w:tr w:rsidR="003F4172" w:rsidRPr="00C018C1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-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Ֆոնդային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բյուջեի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1543265.0</w:t>
                  </w:r>
                </w:p>
              </w:tc>
            </w:tr>
            <w:tr w:rsidR="003F4172" w:rsidRPr="00C018C1" w:rsidTr="00763E5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</w:pPr>
                  <w:proofErr w:type="spellStart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>Ընդամենը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 xml:space="preserve">՝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>համայնքի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>բյուջեի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>ծախսեր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>,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8196559.4</w:t>
                  </w:r>
                </w:p>
              </w:tc>
            </w:tr>
            <w:tr w:rsidR="003F4172" w:rsidRPr="00C018C1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որից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</w:p>
              </w:tc>
            </w:tr>
            <w:tr w:rsidR="003F4172" w:rsidRPr="00C018C1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-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Վարչական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բյուջեի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ծախսեր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5251358.5</w:t>
                  </w:r>
                </w:p>
              </w:tc>
            </w:tr>
            <w:tr w:rsidR="003F4172" w:rsidRPr="00C018C1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-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Ֆոնդային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բյուջեի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ծախսեր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2945200.9</w:t>
                  </w:r>
                </w:p>
              </w:tc>
            </w:tr>
            <w:tr w:rsidR="003F4172" w:rsidRPr="00C018C1" w:rsidTr="00763E53">
              <w:trPr>
                <w:trHeight w:val="6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</w:rPr>
                  </w:pPr>
                  <w:proofErr w:type="spellStart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>Համայնքի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>ֆոնդային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>բյուջեի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>պլանավորված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>ծախսերը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</w:rPr>
                    <w:t>,</w:t>
                  </w:r>
                  <w:r w:rsidRPr="00C018C1">
                    <w:rPr>
                      <w:rFonts w:ascii="Sylfaen" w:eastAsia="Times New Roman" w:hAnsi="Sylfaen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> 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որից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2"/>
                    </w:rPr>
                  </w:pPr>
                  <w:r w:rsidRPr="00C018C1">
                    <w:rPr>
                      <w:rFonts w:ascii="Calibri" w:eastAsia="Times New Roman" w:hAnsi="Calibri" w:cs="Calibri"/>
                      <w:color w:val="000000"/>
                      <w:sz w:val="22"/>
                      <w:lang w:val="en-US"/>
                    </w:rPr>
                    <w:t> </w:t>
                  </w:r>
                </w:p>
              </w:tc>
            </w:tr>
            <w:tr w:rsidR="003F4172" w:rsidRPr="00C018C1" w:rsidTr="00763E53">
              <w:trPr>
                <w:trHeight w:val="315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sz w:val="22"/>
                    </w:rPr>
                    <w:t xml:space="preserve"> </w:t>
                  </w:r>
                  <w:r w:rsidRPr="00C018C1"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  <w:t xml:space="preserve">-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Շենքերի</w:t>
                  </w:r>
                  <w:proofErr w:type="spellEnd"/>
                  <w:r w:rsidRPr="00C018C1">
                    <w:rPr>
                      <w:rFonts w:ascii="GHEA Grapalat" w:eastAsia="Times New Roman" w:hAnsi="GHEA Grapalat" w:cs="Arial LatArm"/>
                      <w:sz w:val="22"/>
                      <w:lang w:val="en-US"/>
                    </w:rPr>
                    <w:t xml:space="preserve"> </w:t>
                  </w:r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և</w:t>
                  </w:r>
                  <w:r w:rsidRPr="00C018C1">
                    <w:rPr>
                      <w:rFonts w:ascii="GHEA Grapalat" w:eastAsia="Times New Roman" w:hAnsi="GHEA Grapalat" w:cs="Arial LatArm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շինությունների</w:t>
                  </w:r>
                  <w:proofErr w:type="spellEnd"/>
                  <w:r w:rsidRPr="00C018C1">
                    <w:rPr>
                      <w:rFonts w:ascii="GHEA Grapalat" w:eastAsia="Times New Roman" w:hAnsi="GHEA Grapalat" w:cs="Arial LatArm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կառուցում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8800.0</w:t>
                  </w:r>
                </w:p>
              </w:tc>
            </w:tr>
            <w:tr w:rsidR="003F4172" w:rsidRPr="00C018C1" w:rsidTr="00763E53">
              <w:trPr>
                <w:trHeight w:val="525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sz w:val="22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sz w:val="22"/>
                    </w:rPr>
                    <w:t xml:space="preserve"> -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Շենքերի</w:t>
                  </w:r>
                  <w:proofErr w:type="spellEnd"/>
                  <w:r w:rsidRPr="00C018C1">
                    <w:rPr>
                      <w:rFonts w:ascii="GHEA Grapalat" w:eastAsia="Times New Roman" w:hAnsi="GHEA Grapalat" w:cs="Arial LatArm"/>
                      <w:sz w:val="22"/>
                    </w:rPr>
                    <w:t xml:space="preserve"> </w:t>
                  </w:r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և</w:t>
                  </w:r>
                  <w:r w:rsidRPr="00C018C1">
                    <w:rPr>
                      <w:rFonts w:ascii="GHEA Grapalat" w:eastAsia="Times New Roman" w:hAnsi="GHEA Grapalat" w:cs="Calibri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շինությունների</w:t>
                  </w:r>
                  <w:proofErr w:type="spellEnd"/>
                  <w:r w:rsidRPr="00C018C1">
                    <w:rPr>
                      <w:rFonts w:ascii="GHEA Grapalat" w:eastAsia="Times New Roman" w:hAnsi="GHEA Grapalat" w:cs="Arial LatArm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կապիտալ</w:t>
                  </w:r>
                  <w:proofErr w:type="spellEnd"/>
                  <w:r w:rsidRPr="00C018C1">
                    <w:rPr>
                      <w:rFonts w:ascii="GHEA Grapalat" w:eastAsia="Times New Roman" w:hAnsi="GHEA Grapalat" w:cs="Arial LatArm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վերանորոգում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2067165.1</w:t>
                  </w:r>
                </w:p>
              </w:tc>
            </w:tr>
            <w:tr w:rsidR="003F4172" w:rsidRPr="00C018C1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  <w:t xml:space="preserve"> -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Տրանսպորտային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սարքավորումներ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454934.0</w:t>
                  </w:r>
                </w:p>
              </w:tc>
            </w:tr>
            <w:tr w:rsidR="003F4172" w:rsidRPr="00C018C1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  <w:t xml:space="preserve"> -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Վարչական</w:t>
                  </w:r>
                  <w:proofErr w:type="spellEnd"/>
                  <w:r w:rsidRPr="00C018C1">
                    <w:rPr>
                      <w:rFonts w:ascii="GHEA Grapalat" w:eastAsia="Times New Roman" w:hAnsi="GHEA Grapalat" w:cs="Arial LatArm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սարքավորումներ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16232.7</w:t>
                  </w:r>
                </w:p>
              </w:tc>
            </w:tr>
            <w:tr w:rsidR="003F4172" w:rsidRPr="00C018C1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  <w:t xml:space="preserve"> -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Այլ</w:t>
                  </w:r>
                  <w:proofErr w:type="spellEnd"/>
                  <w:r w:rsidRPr="00C018C1">
                    <w:rPr>
                      <w:rFonts w:ascii="GHEA Grapalat" w:eastAsia="Times New Roman" w:hAnsi="GHEA Grapalat" w:cs="Arial LatArm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մեքենաներ</w:t>
                  </w:r>
                  <w:proofErr w:type="spellEnd"/>
                  <w:r w:rsidRPr="00C018C1">
                    <w:rPr>
                      <w:rFonts w:ascii="GHEA Grapalat" w:eastAsia="Times New Roman" w:hAnsi="GHEA Grapalat" w:cs="Arial LatArm"/>
                      <w:sz w:val="22"/>
                      <w:lang w:val="en-US"/>
                    </w:rPr>
                    <w:t xml:space="preserve"> </w:t>
                  </w:r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և</w:t>
                  </w:r>
                  <w:r w:rsidRPr="00C018C1"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սարքավորումներ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237579.0</w:t>
                  </w:r>
                </w:p>
              </w:tc>
            </w:tr>
            <w:tr w:rsidR="003F4172" w:rsidRPr="00C018C1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  <w:t xml:space="preserve"> -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Աճեցվող</w:t>
                  </w:r>
                  <w:proofErr w:type="spellEnd"/>
                  <w:r w:rsidRPr="00C018C1">
                    <w:rPr>
                      <w:rFonts w:ascii="GHEA Grapalat" w:eastAsia="Times New Roman" w:hAnsi="GHEA Grapalat" w:cs="Arial LatArm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ակտիվներ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8414.4</w:t>
                  </w:r>
                </w:p>
              </w:tc>
            </w:tr>
            <w:tr w:rsidR="003F4172" w:rsidRPr="00C018C1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  <w:t xml:space="preserve"> -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Նախագծահետազոտական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ծախսեր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152075.7</w:t>
                  </w:r>
                </w:p>
              </w:tc>
            </w:tr>
          </w:tbl>
          <w:p w:rsidR="00401C38" w:rsidRPr="00C018C1" w:rsidRDefault="00401C38" w:rsidP="00401C38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</w:tr>
      <w:tr w:rsidR="00401C38" w:rsidRPr="0057368D" w:rsidTr="003C70A2">
        <w:trPr>
          <w:tblCellSpacing w:w="22" w:type="dxa"/>
          <w:jc w:val="center"/>
        </w:trPr>
        <w:tc>
          <w:tcPr>
            <w:tcW w:w="280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01C38" w:rsidRPr="005A5C4E" w:rsidRDefault="00401C38" w:rsidP="00DD3582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միջնաժամկետ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ծախսերի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ծրագիրը</w:t>
            </w:r>
            <w:proofErr w:type="spellEnd"/>
          </w:p>
        </w:tc>
        <w:tc>
          <w:tcPr>
            <w:tcW w:w="8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1C38" w:rsidRPr="00C018C1" w:rsidRDefault="003F4172" w:rsidP="00203F44">
            <w:pPr>
              <w:spacing w:after="0"/>
              <w:rPr>
                <w:rFonts w:ascii="GHEA Grapalat" w:eastAsia="Times New Roman" w:hAnsi="GHEA Grapalat" w:cs="Times New Roman"/>
                <w:sz w:val="22"/>
                <w:lang w:val="en-US"/>
              </w:rPr>
            </w:pPr>
            <w:proofErr w:type="spellStart"/>
            <w:r w:rsidRPr="00C018C1">
              <w:rPr>
                <w:rFonts w:ascii="GHEA Grapalat" w:eastAsia="Times New Roman" w:hAnsi="GHEA Grapalat" w:cs="Times New Roman"/>
                <w:sz w:val="22"/>
                <w:lang w:val="en-US"/>
              </w:rPr>
              <w:t>Հաստատված</w:t>
            </w:r>
            <w:proofErr w:type="spellEnd"/>
            <w:r w:rsidRPr="00C018C1">
              <w:rPr>
                <w:rFonts w:ascii="GHEA Grapalat" w:eastAsia="Times New Roman" w:hAnsi="GHEA Grapalat" w:cs="Times New Roman"/>
                <w:sz w:val="22"/>
                <w:lang w:val="en-US"/>
              </w:rPr>
              <w:t xml:space="preserve">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sz w:val="22"/>
                <w:lang w:val="en-US"/>
              </w:rPr>
              <w:t>միջնաժամկետ</w:t>
            </w:r>
            <w:proofErr w:type="spellEnd"/>
            <w:r w:rsidRPr="00C018C1">
              <w:rPr>
                <w:rFonts w:ascii="GHEA Grapalat" w:eastAsia="Times New Roman" w:hAnsi="GHEA Grapalat" w:cs="Times New Roman"/>
                <w:sz w:val="22"/>
                <w:lang w:val="en-US"/>
              </w:rPr>
              <w:t xml:space="preserve">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sz w:val="22"/>
                <w:lang w:val="en-US"/>
              </w:rPr>
              <w:t>ծախսերի</w:t>
            </w:r>
            <w:proofErr w:type="spellEnd"/>
            <w:r w:rsidRPr="00C018C1">
              <w:rPr>
                <w:rFonts w:ascii="GHEA Grapalat" w:eastAsia="Times New Roman" w:hAnsi="GHEA Grapalat" w:cs="Times New Roman"/>
                <w:sz w:val="22"/>
                <w:lang w:val="en-US"/>
              </w:rPr>
              <w:t xml:space="preserve">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sz w:val="22"/>
                <w:lang w:val="en-US"/>
              </w:rPr>
              <w:t>ծրագրով</w:t>
            </w:r>
            <w:proofErr w:type="spellEnd"/>
            <w:r w:rsidRPr="00C018C1">
              <w:rPr>
                <w:rFonts w:ascii="GHEA Grapalat" w:eastAsia="Times New Roman" w:hAnsi="GHEA Grapalat" w:cs="Times New Roman"/>
                <w:sz w:val="22"/>
                <w:lang w:val="en-US"/>
              </w:rPr>
              <w:t xml:space="preserve">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sz w:val="22"/>
                <w:lang w:val="en-US"/>
              </w:rPr>
              <w:t>սուբվենցիոն</w:t>
            </w:r>
            <w:proofErr w:type="spellEnd"/>
            <w:r w:rsidRPr="00C018C1">
              <w:rPr>
                <w:rFonts w:ascii="GHEA Grapalat" w:eastAsia="Times New Roman" w:hAnsi="GHEA Grapalat" w:cs="Times New Roman"/>
                <w:sz w:val="22"/>
                <w:lang w:val="en-US"/>
              </w:rPr>
              <w:t xml:space="preserve">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sz w:val="22"/>
                <w:lang w:val="en-US"/>
              </w:rPr>
              <w:t>ծրագրի</w:t>
            </w:r>
            <w:proofErr w:type="spellEnd"/>
            <w:r w:rsidRPr="00C018C1">
              <w:rPr>
                <w:rFonts w:ascii="GHEA Grapalat" w:eastAsia="Times New Roman" w:hAnsi="GHEA Grapalat" w:cs="Times New Roman"/>
                <w:sz w:val="22"/>
                <w:lang w:val="en-US"/>
              </w:rPr>
              <w:t xml:space="preserve">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sz w:val="22"/>
                <w:lang w:val="en-US"/>
              </w:rPr>
              <w:t>իրականացման</w:t>
            </w:r>
            <w:proofErr w:type="spellEnd"/>
            <w:r w:rsidRPr="00C018C1">
              <w:rPr>
                <w:rFonts w:ascii="GHEA Grapalat" w:eastAsia="Times New Roman" w:hAnsi="GHEA Grapalat" w:cs="Times New Roman"/>
                <w:sz w:val="22"/>
                <w:lang w:val="en-US"/>
              </w:rPr>
              <w:t xml:space="preserve">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sz w:val="22"/>
                <w:lang w:val="en-US"/>
              </w:rPr>
              <w:t>տարվա</w:t>
            </w:r>
            <w:proofErr w:type="spellEnd"/>
            <w:r w:rsidRPr="00C018C1">
              <w:rPr>
                <w:rFonts w:ascii="GHEA Grapalat" w:eastAsia="Times New Roman" w:hAnsi="GHEA Grapalat" w:cs="Times New Roman"/>
                <w:sz w:val="22"/>
                <w:lang w:val="en-US"/>
              </w:rPr>
              <w:t xml:space="preserve">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sz w:val="22"/>
                <w:lang w:val="en-US"/>
              </w:rPr>
              <w:t>բյուջեն</w:t>
            </w:r>
            <w:proofErr w:type="spellEnd"/>
            <w:r w:rsidRPr="00C018C1">
              <w:rPr>
                <w:rFonts w:ascii="GHEA Grapalat" w:eastAsia="Times New Roman" w:hAnsi="GHEA Grapalat" w:cs="Times New Roman"/>
                <w:sz w:val="22"/>
                <w:lang w:val="en-US"/>
              </w:rPr>
              <w:t xml:space="preserve">` </w:t>
            </w:r>
            <w:r w:rsidRPr="00C018C1">
              <w:rPr>
                <w:rFonts w:ascii="GHEA Grapalat" w:eastAsia="Times New Roman" w:hAnsi="GHEA Grapalat" w:cs="Times New Roman"/>
                <w:sz w:val="22"/>
                <w:lang w:val="hy-AM"/>
              </w:rPr>
              <w:t xml:space="preserve">  6</w:t>
            </w:r>
            <w:r w:rsidRPr="00C018C1">
              <w:rPr>
                <w:rFonts w:ascii="GHEA Grapalat" w:eastAsia="Times New Roman" w:hAnsi="GHEA Grapalat" w:cs="Times New Roman"/>
                <w:sz w:val="22"/>
                <w:lang w:val="en-US"/>
              </w:rPr>
              <w:t xml:space="preserve"> </w:t>
            </w:r>
            <w:r w:rsidRPr="00C018C1">
              <w:rPr>
                <w:rFonts w:ascii="GHEA Grapalat" w:eastAsia="Times New Roman" w:hAnsi="GHEA Grapalat" w:cs="Times New Roman"/>
                <w:sz w:val="22"/>
                <w:lang w:val="hy-AM"/>
              </w:rPr>
              <w:t>145</w:t>
            </w:r>
            <w:r w:rsidRPr="00C018C1">
              <w:rPr>
                <w:rFonts w:ascii="GHEA Grapalat" w:eastAsia="Times New Roman" w:hAnsi="GHEA Grapalat" w:cs="Times New Roman"/>
                <w:sz w:val="22"/>
                <w:lang w:val="en-US"/>
              </w:rPr>
              <w:t xml:space="preserve"> </w:t>
            </w:r>
            <w:r w:rsidRPr="00C018C1">
              <w:rPr>
                <w:rFonts w:ascii="GHEA Grapalat" w:eastAsia="Times New Roman" w:hAnsi="GHEA Grapalat" w:cs="Times New Roman"/>
                <w:sz w:val="22"/>
                <w:lang w:val="hy-AM"/>
              </w:rPr>
              <w:t>866</w:t>
            </w:r>
            <w:r w:rsidRPr="00C018C1">
              <w:rPr>
                <w:rFonts w:ascii="GHEA Grapalat" w:eastAsia="Times New Roman" w:hAnsi="GHEA Grapalat" w:cs="Times New Roman"/>
                <w:sz w:val="22"/>
                <w:lang w:val="en-US"/>
              </w:rPr>
              <w:t xml:space="preserve"> </w:t>
            </w:r>
            <w:r w:rsidRPr="00C018C1">
              <w:rPr>
                <w:rFonts w:ascii="GHEA Grapalat" w:eastAsia="Times New Roman" w:hAnsi="GHEA Grapalat" w:cs="Times New Roman"/>
                <w:sz w:val="22"/>
                <w:lang w:val="hy-AM"/>
              </w:rPr>
              <w:t xml:space="preserve">024 ՀՀ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sz w:val="22"/>
                <w:lang w:val="en-US"/>
              </w:rPr>
              <w:t>դրամ</w:t>
            </w:r>
            <w:proofErr w:type="spellEnd"/>
            <w:r w:rsidRPr="00C018C1">
              <w:rPr>
                <w:rFonts w:ascii="GHEA Grapalat" w:eastAsia="Times New Roman" w:hAnsi="GHEA Grapalat" w:cs="Times New Roman"/>
                <w:sz w:val="22"/>
                <w:lang w:val="en-US"/>
              </w:rPr>
              <w:t>.</w:t>
            </w:r>
          </w:p>
        </w:tc>
      </w:tr>
      <w:tr w:rsidR="00401C38" w:rsidRPr="0057368D" w:rsidTr="003C70A2">
        <w:trPr>
          <w:tblCellSpacing w:w="22" w:type="dxa"/>
          <w:jc w:val="center"/>
        </w:trPr>
        <w:tc>
          <w:tcPr>
            <w:tcW w:w="28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C38" w:rsidRPr="005A5C4E" w:rsidRDefault="00401C38" w:rsidP="00DD3582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  <w:tc>
          <w:tcPr>
            <w:tcW w:w="8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1C38" w:rsidRPr="00C018C1" w:rsidRDefault="003F4172" w:rsidP="00F54A1E">
            <w:pPr>
              <w:spacing w:after="0"/>
              <w:rPr>
                <w:rFonts w:ascii="GHEA Grapalat" w:eastAsia="Times New Roman" w:hAnsi="GHEA Grapalat" w:cs="Times New Roman"/>
                <w:color w:val="FF0000"/>
                <w:sz w:val="22"/>
                <w:lang w:val="en-US"/>
              </w:rPr>
            </w:pPr>
            <w:proofErr w:type="spellStart"/>
            <w:r w:rsidRPr="00C018C1">
              <w:rPr>
                <w:rFonts w:ascii="GHEA Grapalat" w:eastAsia="Times New Roman" w:hAnsi="GHEA Grapalat" w:cs="Times New Roman"/>
                <w:sz w:val="22"/>
                <w:lang w:val="en-US"/>
              </w:rPr>
              <w:t>Հաստատված</w:t>
            </w:r>
            <w:proofErr w:type="spellEnd"/>
            <w:r w:rsidRPr="00C018C1">
              <w:rPr>
                <w:rFonts w:ascii="GHEA Grapalat" w:eastAsia="Times New Roman" w:hAnsi="GHEA Grapalat" w:cs="Times New Roman"/>
                <w:sz w:val="22"/>
                <w:lang w:val="en-US"/>
              </w:rPr>
              <w:t xml:space="preserve">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sz w:val="22"/>
                <w:lang w:val="en-US"/>
              </w:rPr>
              <w:t>միջնաժամկետ</w:t>
            </w:r>
            <w:proofErr w:type="spellEnd"/>
            <w:r w:rsidRPr="00C018C1">
              <w:rPr>
                <w:rFonts w:ascii="GHEA Grapalat" w:eastAsia="Times New Roman" w:hAnsi="GHEA Grapalat" w:cs="Times New Roman"/>
                <w:sz w:val="22"/>
                <w:lang w:val="en-US"/>
              </w:rPr>
              <w:t xml:space="preserve">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sz w:val="22"/>
                <w:lang w:val="en-US"/>
              </w:rPr>
              <w:t>ծախսերի</w:t>
            </w:r>
            <w:proofErr w:type="spellEnd"/>
            <w:r w:rsidRPr="00C018C1">
              <w:rPr>
                <w:rFonts w:ascii="GHEA Grapalat" w:eastAsia="Times New Roman" w:hAnsi="GHEA Grapalat" w:cs="Times New Roman"/>
                <w:sz w:val="22"/>
                <w:lang w:val="en-US"/>
              </w:rPr>
              <w:t xml:space="preserve">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sz w:val="22"/>
                <w:lang w:val="en-US"/>
              </w:rPr>
              <w:t>ծրագրով</w:t>
            </w:r>
            <w:proofErr w:type="spellEnd"/>
            <w:r w:rsidRPr="00C018C1">
              <w:rPr>
                <w:rFonts w:ascii="GHEA Grapalat" w:eastAsia="Times New Roman" w:hAnsi="GHEA Grapalat" w:cs="Times New Roman"/>
                <w:sz w:val="22"/>
                <w:lang w:val="en-US"/>
              </w:rPr>
              <w:t xml:space="preserve">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sz w:val="22"/>
                <w:lang w:val="en-US"/>
              </w:rPr>
              <w:t>սուբվենցիոն</w:t>
            </w:r>
            <w:proofErr w:type="spellEnd"/>
            <w:r w:rsidRPr="00C018C1">
              <w:rPr>
                <w:rFonts w:ascii="GHEA Grapalat" w:eastAsia="Times New Roman" w:hAnsi="GHEA Grapalat" w:cs="Times New Roman"/>
                <w:sz w:val="22"/>
                <w:lang w:val="en-US"/>
              </w:rPr>
              <w:t xml:space="preserve">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sz w:val="22"/>
                <w:lang w:val="en-US"/>
              </w:rPr>
              <w:t>ծրագրի</w:t>
            </w:r>
            <w:proofErr w:type="spellEnd"/>
            <w:r w:rsidRPr="00C018C1">
              <w:rPr>
                <w:rFonts w:ascii="GHEA Grapalat" w:eastAsia="Times New Roman" w:hAnsi="GHEA Grapalat" w:cs="Times New Roman"/>
                <w:sz w:val="22"/>
                <w:lang w:val="en-US"/>
              </w:rPr>
              <w:t xml:space="preserve">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sz w:val="22"/>
                <w:lang w:val="en-US"/>
              </w:rPr>
              <w:t>իրականացման</w:t>
            </w:r>
            <w:proofErr w:type="spellEnd"/>
            <w:r w:rsidRPr="00C018C1">
              <w:rPr>
                <w:rFonts w:ascii="GHEA Grapalat" w:eastAsia="Times New Roman" w:hAnsi="GHEA Grapalat" w:cs="Times New Roman"/>
                <w:sz w:val="22"/>
                <w:lang w:val="en-US"/>
              </w:rPr>
              <w:t xml:space="preserve">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sz w:val="22"/>
                <w:lang w:val="en-US"/>
              </w:rPr>
              <w:t>տարվան</w:t>
            </w:r>
            <w:proofErr w:type="spellEnd"/>
            <w:r w:rsidRPr="00C018C1">
              <w:rPr>
                <w:rFonts w:ascii="GHEA Grapalat" w:eastAsia="Times New Roman" w:hAnsi="GHEA Grapalat" w:cs="Times New Roman"/>
                <w:sz w:val="22"/>
                <w:lang w:val="en-US"/>
              </w:rPr>
              <w:t xml:space="preserve">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sz w:val="22"/>
                <w:lang w:val="en-US"/>
              </w:rPr>
              <w:t>հաջորդող</w:t>
            </w:r>
            <w:proofErr w:type="spellEnd"/>
            <w:r w:rsidRPr="00C018C1">
              <w:rPr>
                <w:rFonts w:ascii="GHEA Grapalat" w:eastAsia="Times New Roman" w:hAnsi="GHEA Grapalat" w:cs="Times New Roman"/>
                <w:sz w:val="22"/>
                <w:lang w:val="en-US"/>
              </w:rPr>
              <w:t xml:space="preserve">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sz w:val="22"/>
                <w:lang w:val="en-US"/>
              </w:rPr>
              <w:t>տարվա</w:t>
            </w:r>
            <w:proofErr w:type="spellEnd"/>
            <w:r w:rsidRPr="00C018C1">
              <w:rPr>
                <w:rFonts w:ascii="GHEA Grapalat" w:eastAsia="Times New Roman" w:hAnsi="GHEA Grapalat" w:cs="Times New Roman"/>
                <w:sz w:val="22"/>
                <w:lang w:val="en-US"/>
              </w:rPr>
              <w:t xml:space="preserve">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sz w:val="22"/>
                <w:lang w:val="en-US"/>
              </w:rPr>
              <w:t>բյուջեն</w:t>
            </w:r>
            <w:proofErr w:type="spellEnd"/>
            <w:r w:rsidRPr="00C018C1">
              <w:rPr>
                <w:rFonts w:ascii="GHEA Grapalat" w:eastAsia="Times New Roman" w:hAnsi="GHEA Grapalat" w:cs="Times New Roman"/>
                <w:sz w:val="22"/>
                <w:lang w:val="en-US"/>
              </w:rPr>
              <w:t xml:space="preserve">` 6 320 412 208 </w:t>
            </w:r>
            <w:r w:rsidRPr="00C018C1">
              <w:rPr>
                <w:rFonts w:ascii="GHEA Grapalat" w:eastAsia="Times New Roman" w:hAnsi="GHEA Grapalat" w:cs="Times New Roman"/>
                <w:sz w:val="22"/>
                <w:lang w:val="hy-AM"/>
              </w:rPr>
              <w:t xml:space="preserve">ՀՀ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sz w:val="22"/>
                <w:lang w:val="en-US"/>
              </w:rPr>
              <w:t>դրամ</w:t>
            </w:r>
            <w:proofErr w:type="spellEnd"/>
            <w:r w:rsidRPr="00C018C1">
              <w:rPr>
                <w:rFonts w:ascii="GHEA Grapalat" w:eastAsia="Times New Roman" w:hAnsi="GHEA Grapalat" w:cs="Times New Roman"/>
                <w:color w:val="FF0000"/>
                <w:sz w:val="22"/>
                <w:lang w:val="en-US"/>
              </w:rPr>
              <w:t>.</w:t>
            </w:r>
          </w:p>
        </w:tc>
      </w:tr>
      <w:tr w:rsidR="00401C38" w:rsidRPr="0057368D" w:rsidTr="003C70A2">
        <w:trPr>
          <w:tblCellSpacing w:w="22" w:type="dxa"/>
          <w:jc w:val="center"/>
        </w:trPr>
        <w:tc>
          <w:tcPr>
            <w:tcW w:w="28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C38" w:rsidRPr="005A5C4E" w:rsidRDefault="00401C38" w:rsidP="00DD3582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  <w:tc>
          <w:tcPr>
            <w:tcW w:w="8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1C38" w:rsidRDefault="00401C38" w:rsidP="00401C38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proofErr w:type="spellStart"/>
            <w:r w:rsidRPr="00C018C1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Ներկայացնել</w:t>
            </w:r>
            <w:proofErr w:type="spellEnd"/>
            <w:r w:rsidRPr="00C018C1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ծրագրի</w:t>
            </w:r>
            <w:proofErr w:type="spellEnd"/>
            <w:r w:rsidRPr="00C018C1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C018C1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C018C1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տարվան</w:t>
            </w:r>
            <w:proofErr w:type="spellEnd"/>
            <w:r w:rsidRPr="00C018C1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հաջորդող</w:t>
            </w:r>
            <w:proofErr w:type="spellEnd"/>
            <w:r w:rsidRPr="00C018C1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տարվա</w:t>
            </w:r>
            <w:proofErr w:type="spellEnd"/>
            <w:r w:rsidRPr="00C018C1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միջնաժամկետ</w:t>
            </w:r>
            <w:proofErr w:type="spellEnd"/>
            <w:r w:rsidRPr="00C018C1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ծախսերի</w:t>
            </w:r>
            <w:proofErr w:type="spellEnd"/>
            <w:r w:rsidRPr="00C018C1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ծրագրով</w:t>
            </w:r>
            <w:proofErr w:type="spellEnd"/>
            <w:r w:rsidRPr="00C018C1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նախատեսված</w:t>
            </w:r>
            <w:proofErr w:type="spellEnd"/>
            <w:r w:rsidRPr="00C018C1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եկամուտները</w:t>
            </w:r>
            <w:proofErr w:type="spellEnd"/>
            <w:r w:rsidRPr="00C018C1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ծախսերը</w:t>
            </w:r>
            <w:proofErr w:type="spellEnd"/>
            <w:r w:rsidRPr="00C018C1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`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առանձնացնելով</w:t>
            </w:r>
            <w:proofErr w:type="spellEnd"/>
            <w:r w:rsidRPr="00C018C1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բյուջեի</w:t>
            </w:r>
            <w:proofErr w:type="spellEnd"/>
            <w:r w:rsidRPr="00C018C1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վարչական</w:t>
            </w:r>
            <w:proofErr w:type="spellEnd"/>
            <w:r w:rsidRPr="00C018C1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և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ֆոնդային</w:t>
            </w:r>
            <w:proofErr w:type="spellEnd"/>
            <w:r w:rsidRPr="00C018C1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մասերը</w:t>
            </w:r>
            <w:proofErr w:type="spellEnd"/>
            <w:r w:rsidRPr="00C018C1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,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իսկ</w:t>
            </w:r>
            <w:proofErr w:type="spellEnd"/>
            <w:r w:rsidRPr="00C018C1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բյուջեի</w:t>
            </w:r>
            <w:proofErr w:type="spellEnd"/>
            <w:r w:rsidRPr="00C018C1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ֆոնդային</w:t>
            </w:r>
            <w:proofErr w:type="spellEnd"/>
            <w:r w:rsidRPr="00C018C1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մասից</w:t>
            </w:r>
            <w:proofErr w:type="spellEnd"/>
            <w:r w:rsidRPr="00C018C1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նախատեսված</w:t>
            </w:r>
            <w:proofErr w:type="spellEnd"/>
            <w:r w:rsidRPr="00C018C1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ծախսերը</w:t>
            </w:r>
            <w:proofErr w:type="spellEnd"/>
            <w:r w:rsidRPr="00C018C1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ներկայացնել</w:t>
            </w:r>
            <w:proofErr w:type="spellEnd"/>
            <w:r w:rsidRPr="00C018C1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առանձին</w:t>
            </w:r>
            <w:proofErr w:type="spellEnd"/>
            <w:r w:rsidRPr="00C018C1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C018C1"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  <w:t>բացվածքով</w:t>
            </w:r>
            <w:proofErr w:type="spellEnd"/>
          </w:p>
          <w:p w:rsidR="00FF269C" w:rsidRPr="00FF269C" w:rsidRDefault="00FF269C" w:rsidP="00401C38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</w:p>
        </w:tc>
      </w:tr>
      <w:tr w:rsidR="00401C38" w:rsidRPr="005A5C4E" w:rsidTr="003C70A2">
        <w:trPr>
          <w:tblCellSpacing w:w="22" w:type="dxa"/>
          <w:jc w:val="center"/>
        </w:trPr>
        <w:tc>
          <w:tcPr>
            <w:tcW w:w="280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01C38" w:rsidRPr="005A5C4E" w:rsidRDefault="00401C38" w:rsidP="00DD3582">
            <w:pPr>
              <w:spacing w:after="0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  <w:tc>
          <w:tcPr>
            <w:tcW w:w="8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tbl>
            <w:tblPr>
              <w:tblW w:w="0" w:type="auto"/>
              <w:tblLook w:val="04A0"/>
            </w:tblPr>
            <w:tblGrid>
              <w:gridCol w:w="3946"/>
              <w:gridCol w:w="1813"/>
              <w:gridCol w:w="1836"/>
            </w:tblGrid>
            <w:tr w:rsidR="003F4172" w:rsidRPr="0057368D" w:rsidTr="00763E53">
              <w:trPr>
                <w:trHeight w:val="144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Courier New" w:eastAsia="Times New Roman" w:hAnsi="Courier New" w:cs="Courier New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Ծրագրի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lastRenderedPageBreak/>
                    <w:t>իրականացման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տարի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lastRenderedPageBreak/>
                    <w:t>Ծրագրի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lastRenderedPageBreak/>
                    <w:t>իրականացման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տարվան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հաջորդող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տարի</w:t>
                  </w:r>
                  <w:proofErr w:type="spellEnd"/>
                </w:p>
              </w:tc>
            </w:tr>
            <w:tr w:rsidR="003F4172" w:rsidRPr="0057368D" w:rsidTr="00763E53">
              <w:trPr>
                <w:trHeight w:val="16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ourier New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</w:p>
              </w:tc>
            </w:tr>
            <w:tr w:rsidR="003F4172" w:rsidRPr="00C018C1" w:rsidTr="00763E53">
              <w:trPr>
                <w:trHeight w:val="57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</w:pPr>
                  <w:proofErr w:type="spellStart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>Ընդամենը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 xml:space="preserve">՝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>համայնքի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>բյուջեի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>եկամուտներ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 xml:space="preserve">՝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>ըստ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>հաստատված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>միջնաժամկետ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>ծախսերի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>ծրագրի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>,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en-US"/>
                    </w:rPr>
                    <w:t>6145866.0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en-US"/>
                    </w:rPr>
                    <w:t>6320412.2</w:t>
                  </w:r>
                </w:p>
              </w:tc>
            </w:tr>
            <w:tr w:rsidR="003F4172" w:rsidRPr="00C018C1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այդ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թվում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ourier New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ourier New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2"/>
                      <w:lang w:val="en-US"/>
                    </w:rPr>
                    <w:t> </w:t>
                  </w:r>
                </w:p>
              </w:tc>
            </w:tr>
            <w:tr w:rsidR="003F4172" w:rsidRPr="00C018C1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-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Վարչական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բյուջեի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եկամուտներ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,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որից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5003950.2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5170412.2</w:t>
                  </w:r>
                </w:p>
              </w:tc>
            </w:tr>
            <w:tr w:rsidR="003F4172" w:rsidRPr="00C018C1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-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Սեփական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2340141.2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2340141.2</w:t>
                  </w:r>
                </w:p>
              </w:tc>
            </w:tr>
            <w:tr w:rsidR="003F4172" w:rsidRPr="00C018C1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-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Ֆոնդային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բյուջեի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եկամուտներ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350000.0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350000.0</w:t>
                  </w:r>
                </w:p>
              </w:tc>
            </w:tr>
            <w:tr w:rsidR="003F4172" w:rsidRPr="00C018C1" w:rsidTr="00763E53">
              <w:trPr>
                <w:trHeight w:val="57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</w:rPr>
                  </w:pPr>
                  <w:proofErr w:type="spellStart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>Ընդամենը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>՝</w:t>
                  </w:r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>համայնքի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>բյուջեի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>ծախսեր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</w:rPr>
                    <w:t xml:space="preserve">,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>ըստ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>հաստատված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>միջնաժամկետ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>ծախսերի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6685866.0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6860412.2</w:t>
                  </w:r>
                </w:p>
              </w:tc>
            </w:tr>
            <w:tr w:rsidR="003F4172" w:rsidRPr="00C018C1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</w:pPr>
                  <w:proofErr w:type="spellStart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>ծրագրի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>,</w:t>
                  </w:r>
                  <w:r w:rsidRPr="00C018C1">
                    <w:rPr>
                      <w:rFonts w:ascii="Sylfaen" w:eastAsia="Times New Roman" w:hAnsi="Sylfaen" w:cs="Calibri"/>
                      <w:i/>
                      <w:iCs/>
                      <w:color w:val="000000"/>
                      <w:sz w:val="22"/>
                      <w:lang w:val="en-US"/>
                    </w:rPr>
                    <w:t> 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որից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ourier New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ourier New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2"/>
                      <w:lang w:val="en-US"/>
                    </w:rPr>
                    <w:t> </w:t>
                  </w:r>
                </w:p>
              </w:tc>
            </w:tr>
            <w:tr w:rsidR="003F4172" w:rsidRPr="00C018C1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-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Վարչական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բյուջեի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ծախսեր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4563555.2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4713371.0</w:t>
                  </w:r>
                </w:p>
              </w:tc>
            </w:tr>
            <w:tr w:rsidR="003F4172" w:rsidRPr="00C018C1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-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Ֆոնդային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բյուջեի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ծախսեր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2122310.9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2147041.2</w:t>
                  </w:r>
                </w:p>
              </w:tc>
            </w:tr>
            <w:tr w:rsidR="003F4172" w:rsidRPr="00C018C1" w:rsidTr="00763E53">
              <w:trPr>
                <w:trHeight w:val="57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</w:rPr>
                  </w:pPr>
                  <w:proofErr w:type="spellStart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>Համայնքի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>ֆոնդային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>բյուջեի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>ծախսերը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>՝</w:t>
                  </w:r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>ըստ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>հաստատված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>միջնաժամկետ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>ծախսերի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2"/>
                    </w:rPr>
                  </w:pPr>
                  <w:r w:rsidRPr="00C018C1">
                    <w:rPr>
                      <w:rFonts w:ascii="Calibri" w:eastAsia="Times New Roman" w:hAnsi="Calibri" w:cs="Calibri"/>
                      <w:color w:val="000000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ourier New"/>
                      <w:i/>
                      <w:iCs/>
                      <w:color w:val="000000"/>
                      <w:sz w:val="22"/>
                    </w:rPr>
                  </w:pPr>
                  <w:r w:rsidRPr="00C018C1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2"/>
                      <w:lang w:val="en-US"/>
                    </w:rPr>
                    <w:t> </w:t>
                  </w:r>
                </w:p>
              </w:tc>
            </w:tr>
            <w:tr w:rsidR="003F4172" w:rsidRPr="00C018C1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</w:pPr>
                  <w:proofErr w:type="spellStart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>ծրագրի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 xml:space="preserve">,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>որից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Calibri" w:eastAsia="Times New Roman" w:hAnsi="Calibri" w:cs="Calibri"/>
                      <w:color w:val="000000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ourier New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2"/>
                      <w:lang w:val="en-US"/>
                    </w:rPr>
                    <w:t> </w:t>
                  </w:r>
                </w:p>
              </w:tc>
            </w:tr>
            <w:tr w:rsidR="003F4172" w:rsidRPr="00C018C1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 -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Շենքերի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 և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շինությունների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կառուցում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38492.6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45800</w:t>
                  </w:r>
                </w:p>
              </w:tc>
            </w:tr>
            <w:tr w:rsidR="003F4172" w:rsidRPr="00C018C1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</w:rPr>
                    <w:t xml:space="preserve"> -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Շենքերի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</w:rPr>
                    <w:t xml:space="preserve"> </w:t>
                  </w: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և</w:t>
                  </w: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շինությունների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կապիտալ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վերանորոգում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1687043.8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1610701</w:t>
                  </w:r>
                </w:p>
              </w:tc>
            </w:tr>
            <w:tr w:rsidR="003F4172" w:rsidRPr="00C018C1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 -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Տրանսպորտային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սարքավորումներ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220234.5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300000</w:t>
                  </w:r>
                </w:p>
              </w:tc>
            </w:tr>
            <w:tr w:rsidR="003F4172" w:rsidRPr="00C018C1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 -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Վարչական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սարքավորումներ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17630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17630</w:t>
                  </w:r>
                </w:p>
              </w:tc>
            </w:tr>
            <w:tr w:rsidR="003F4172" w:rsidRPr="00C018C1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 -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Այլ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մեքենաներ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 և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սարքավորումներ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100600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105600</w:t>
                  </w:r>
                </w:p>
              </w:tc>
            </w:tr>
            <w:tr w:rsidR="003F4172" w:rsidRPr="00C018C1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 -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Աճեցվող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ակտիվներ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7150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7150</w:t>
                  </w:r>
                </w:p>
              </w:tc>
            </w:tr>
            <w:tr w:rsidR="003F4172" w:rsidRPr="00C018C1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 -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Նախագծահետազոտական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ծախսեր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51160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60160</w:t>
                  </w:r>
                </w:p>
              </w:tc>
            </w:tr>
            <w:tr w:rsidR="003F4172" w:rsidRPr="00C018C1" w:rsidTr="00763E53">
              <w:trPr>
                <w:trHeight w:val="85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2"/>
                    </w:rPr>
                  </w:pPr>
                  <w:proofErr w:type="spellStart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2"/>
                      <w:lang w:val="en-US"/>
                    </w:rPr>
                    <w:t>Ենթակառուցվածքների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2"/>
                      <w:lang w:val="en-US"/>
                    </w:rPr>
                    <w:t>զարգացմանն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2"/>
                      <w:lang w:val="en-US"/>
                    </w:rPr>
                    <w:t>ուղղված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2"/>
                      <w:lang w:val="en-US"/>
                    </w:rPr>
                    <w:t>սուբվենցիոն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2"/>
                      <w:lang w:val="en-US"/>
                    </w:rPr>
                    <w:t>ծրագրերի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2"/>
                      <w:lang w:val="en-US"/>
                    </w:rPr>
                    <w:t>համար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2"/>
                      <w:lang w:val="en-US"/>
                    </w:rPr>
                    <w:t>նախատեսված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2"/>
                      <w:lang w:val="en-US"/>
                    </w:rPr>
                    <w:t>ծախսերը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2"/>
                    </w:rPr>
                    <w:t xml:space="preserve">,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2"/>
                      <w:lang w:val="en-US"/>
                    </w:rPr>
                    <w:t>ըստ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2"/>
                      <w:lang w:val="en-US"/>
                    </w:rPr>
                    <w:t>հաստատված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2"/>
                      <w:lang w:val="en-US"/>
                    </w:rPr>
                    <w:t>միջնաժամկետ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2"/>
                      <w:lang w:val="en-US"/>
                    </w:rPr>
                    <w:t>ծախսերի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2"/>
                      <w:lang w:val="en-US"/>
                    </w:rPr>
                    <w:t>ծրագրի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2"/>
                    </w:rPr>
                    <w:t xml:space="preserve">,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2"/>
                      <w:lang w:val="en-US"/>
                    </w:rPr>
                    <w:t>այդ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2"/>
                      <w:lang w:val="en-US"/>
                    </w:rPr>
                    <w:t>թվում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color w:val="000000"/>
                      <w:sz w:val="22"/>
                      <w:lang w:val="en-US"/>
                    </w:rPr>
                    <w:t>՝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ourier New"/>
                      <w:i/>
                      <w:iCs/>
                      <w:color w:val="000000"/>
                      <w:sz w:val="22"/>
                    </w:rPr>
                  </w:pPr>
                  <w:r w:rsidRPr="00C018C1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ourier New"/>
                      <w:i/>
                      <w:iCs/>
                      <w:color w:val="000000"/>
                      <w:sz w:val="22"/>
                    </w:rPr>
                  </w:pPr>
                  <w:r w:rsidRPr="00C018C1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2"/>
                      <w:lang w:val="en-US"/>
                    </w:rPr>
                    <w:t> </w:t>
                  </w:r>
                </w:p>
              </w:tc>
            </w:tr>
            <w:tr w:rsidR="003F4172" w:rsidRPr="00C018C1" w:rsidTr="00763E53">
              <w:trPr>
                <w:trHeight w:val="300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color w:val="000000"/>
                      <w:sz w:val="22"/>
                      <w:lang w:val="en-US"/>
                    </w:rPr>
                    <w:t>/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ներկայացնել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սուբվենցիոն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ծրագրերի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համար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ourier New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ourier New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2"/>
                      <w:lang w:val="en-US"/>
                    </w:rPr>
                    <w:t> </w:t>
                  </w:r>
                </w:p>
              </w:tc>
            </w:tr>
            <w:tr w:rsidR="003F4172" w:rsidRPr="00C018C1" w:rsidTr="00763E53">
              <w:trPr>
                <w:trHeight w:val="55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</w:rPr>
                  </w:pP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համայնքի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ֆոնդային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բյուջեից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նախատեսված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գումարները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՝</w:t>
                  </w: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ըստ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ոլորտների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ourier New"/>
                      <w:i/>
                      <w:iCs/>
                      <w:color w:val="000000"/>
                      <w:sz w:val="22"/>
                    </w:rPr>
                  </w:pPr>
                  <w:r w:rsidRPr="00C018C1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ourier New"/>
                      <w:i/>
                      <w:iCs/>
                      <w:color w:val="000000"/>
                      <w:sz w:val="22"/>
                    </w:rPr>
                  </w:pPr>
                  <w:r w:rsidRPr="00C018C1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2"/>
                      <w:lang w:val="en-US"/>
                    </w:rPr>
                    <w:t> </w:t>
                  </w:r>
                </w:p>
              </w:tc>
            </w:tr>
            <w:tr w:rsidR="003F4172" w:rsidRPr="00C018C1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-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ճանապարհաշինություն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hy-AM"/>
                    </w:rPr>
                    <w:t>230970.4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254067.4</w:t>
                  </w:r>
                </w:p>
              </w:tc>
            </w:tr>
            <w:tr w:rsidR="003F4172" w:rsidRPr="00C018C1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-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ջրամատակարարում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/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ջրահեռացում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hy-AM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2"/>
                      <w:lang w:val="en-US"/>
                    </w:rPr>
                    <w:t> </w:t>
                  </w:r>
                </w:p>
              </w:tc>
            </w:tr>
            <w:tr w:rsidR="003F4172" w:rsidRPr="00C018C1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lastRenderedPageBreak/>
                    <w:t xml:space="preserve">-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փողոցային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լուսավորություն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75000.0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82500.0</w:t>
                  </w:r>
                </w:p>
              </w:tc>
            </w:tr>
            <w:tr w:rsidR="003F4172" w:rsidRPr="00C018C1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-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գազամատակարարում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2"/>
                      <w:lang w:val="en-US"/>
                    </w:rPr>
                    <w:t> </w:t>
                  </w:r>
                </w:p>
              </w:tc>
            </w:tr>
            <w:tr w:rsidR="003F4172" w:rsidRPr="00C018C1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-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նախադպրոցական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հաստատություններ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2"/>
                      <w:lang w:val="en-US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2"/>
                      <w:lang w:val="en-US"/>
                    </w:rPr>
                    <w:t> </w:t>
                  </w:r>
                </w:p>
              </w:tc>
            </w:tr>
            <w:tr w:rsidR="003F4172" w:rsidRPr="00C018C1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-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հասարակական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շենքեր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hy-AM"/>
                    </w:rPr>
                    <w:t>1200000.0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1320000.0</w:t>
                  </w:r>
                </w:p>
              </w:tc>
            </w:tr>
            <w:tr w:rsidR="003F4172" w:rsidRPr="00C018C1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-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գույքի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,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տեխնիկայի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ձեռքբերում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68264.1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75090.5</w:t>
                  </w:r>
                </w:p>
              </w:tc>
            </w:tr>
            <w:tr w:rsidR="003F4172" w:rsidRPr="00C018C1" w:rsidTr="00763E53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-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այլ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</w:rPr>
                    <w:t>940000.0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1034000.0</w:t>
                  </w:r>
                </w:p>
              </w:tc>
            </w:tr>
          </w:tbl>
          <w:p w:rsidR="00401C38" w:rsidRPr="00C018C1" w:rsidRDefault="00401C38" w:rsidP="00401C38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</w:p>
        </w:tc>
      </w:tr>
      <w:tr w:rsidR="00401C38" w:rsidRPr="00FF269C" w:rsidTr="003C70A2">
        <w:trPr>
          <w:tblCellSpacing w:w="22" w:type="dxa"/>
          <w:jc w:val="center"/>
        </w:trPr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1C38" w:rsidRPr="00D1637B" w:rsidRDefault="00401C38" w:rsidP="00FF269C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b/>
                <w:bCs/>
                <w:sz w:val="22"/>
              </w:rPr>
            </w:pPr>
            <w:proofErr w:type="spellStart"/>
            <w:r w:rsidRPr="00D1637B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lastRenderedPageBreak/>
              <w:t>Հարկերի</w:t>
            </w:r>
            <w:proofErr w:type="spellEnd"/>
            <w:r w:rsidRPr="00D1637B">
              <w:rPr>
                <w:rFonts w:ascii="GHEA Grapalat" w:eastAsia="Times New Roman" w:hAnsi="GHEA Grapalat" w:cs="Times New Roman"/>
                <w:b/>
                <w:bCs/>
                <w:sz w:val="22"/>
              </w:rPr>
              <w:t xml:space="preserve">, </w:t>
            </w:r>
            <w:proofErr w:type="spellStart"/>
            <w:r w:rsidRPr="00D1637B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տուրքերի</w:t>
            </w:r>
            <w:proofErr w:type="spellEnd"/>
            <w:r w:rsidRPr="00D1637B">
              <w:rPr>
                <w:rFonts w:ascii="GHEA Grapalat" w:eastAsia="Times New Roman" w:hAnsi="GHEA Grapalat" w:cs="Times New Roman"/>
                <w:b/>
                <w:bCs/>
                <w:sz w:val="22"/>
              </w:rPr>
              <w:t xml:space="preserve"> </w:t>
            </w:r>
            <w:r w:rsidRPr="00D1637B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և</w:t>
            </w:r>
            <w:r w:rsidRPr="00D1637B">
              <w:rPr>
                <w:rFonts w:ascii="GHEA Grapalat" w:eastAsia="Times New Roman" w:hAnsi="GHEA Grapalat" w:cs="Times New Roman"/>
                <w:b/>
                <w:bCs/>
                <w:sz w:val="22"/>
              </w:rPr>
              <w:t xml:space="preserve"> </w:t>
            </w:r>
            <w:proofErr w:type="spellStart"/>
            <w:r w:rsidRPr="00D1637B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այլ</w:t>
            </w:r>
            <w:proofErr w:type="spellEnd"/>
            <w:r w:rsidRPr="00D1637B">
              <w:rPr>
                <w:rFonts w:ascii="GHEA Grapalat" w:eastAsia="Times New Roman" w:hAnsi="GHEA Grapalat" w:cs="Times New Roman"/>
                <w:b/>
                <w:bCs/>
                <w:sz w:val="22"/>
              </w:rPr>
              <w:t xml:space="preserve"> </w:t>
            </w:r>
            <w:proofErr w:type="spellStart"/>
            <w:r w:rsidRPr="00D1637B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վճարների</w:t>
            </w:r>
            <w:proofErr w:type="spellEnd"/>
            <w:r w:rsidRPr="00D1637B">
              <w:rPr>
                <w:rFonts w:ascii="GHEA Grapalat" w:eastAsia="Times New Roman" w:hAnsi="GHEA Grapalat" w:cs="Times New Roman"/>
                <w:b/>
                <w:bCs/>
                <w:sz w:val="22"/>
              </w:rPr>
              <w:t xml:space="preserve"> </w:t>
            </w:r>
            <w:proofErr w:type="spellStart"/>
            <w:r w:rsidRPr="00D1637B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հավաքագրում</w:t>
            </w:r>
            <w:proofErr w:type="spellEnd"/>
          </w:p>
        </w:tc>
        <w:tc>
          <w:tcPr>
            <w:tcW w:w="8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1C38" w:rsidRPr="00FF269C" w:rsidRDefault="00D1637B" w:rsidP="00FF269C">
            <w:pPr>
              <w:spacing w:after="0"/>
              <w:rPr>
                <w:rFonts w:ascii="GHEA Grapalat" w:eastAsia="Times New Roman" w:hAnsi="GHEA Grapalat" w:cs="Calibri"/>
                <w:b/>
                <w:bCs/>
                <w:sz w:val="22"/>
                <w:lang w:val="hy-AM"/>
              </w:rPr>
            </w:pPr>
            <w:r>
              <w:rPr>
                <w:rFonts w:ascii="GHEA Grapalat" w:eastAsia="Calibri" w:hAnsi="GHEA Grapalat"/>
                <w:b/>
                <w:bCs/>
                <w:i/>
                <w:iCs/>
                <w:sz w:val="22"/>
                <w:lang w:val="hy-AM"/>
              </w:rPr>
              <w:t>Ն</w:t>
            </w:r>
            <w:r w:rsidR="00401C38" w:rsidRPr="00D1637B">
              <w:rPr>
                <w:rFonts w:ascii="GHEA Grapalat" w:eastAsia="Calibri" w:hAnsi="GHEA Grapalat"/>
                <w:b/>
                <w:bCs/>
                <w:i/>
                <w:iCs/>
                <w:sz w:val="22"/>
                <w:lang w:val="hy-AM"/>
              </w:rPr>
              <w:t xml:space="preserve">ախորդ տարվա </w:t>
            </w:r>
            <w:r w:rsidR="00401C38" w:rsidRPr="00D1637B">
              <w:rPr>
                <w:rFonts w:ascii="Calibri" w:eastAsia="Calibri" w:hAnsi="Calibri" w:cs="Calibri"/>
                <w:b/>
                <w:bCs/>
                <w:i/>
                <w:iCs/>
                <w:sz w:val="22"/>
                <w:lang w:val="hy-AM"/>
              </w:rPr>
              <w:t> </w:t>
            </w:r>
            <w:r w:rsidR="00401C38" w:rsidRPr="00D1637B">
              <w:rPr>
                <w:rFonts w:ascii="GHEA Grapalat" w:eastAsia="Calibri" w:hAnsi="GHEA Grapalat"/>
                <w:b/>
                <w:bCs/>
                <w:i/>
                <w:iCs/>
                <w:sz w:val="22"/>
                <w:lang w:val="hy-AM"/>
              </w:rPr>
              <w:t>հարկերի, տուրքերի և այլ վճարների հավաքագրման մակարդակը</w:t>
            </w:r>
            <w:r w:rsidR="00401C38" w:rsidRPr="00D1637B">
              <w:rPr>
                <w:rFonts w:ascii="GHEA Grapalat" w:hAnsi="GHEA Grapalat"/>
                <w:b/>
                <w:bCs/>
                <w:i/>
                <w:iCs/>
                <w:sz w:val="22"/>
                <w:lang w:val="hy-AM"/>
              </w:rPr>
              <w:t xml:space="preserve">  </w:t>
            </w:r>
            <w:r w:rsidR="00F54A1E" w:rsidRPr="00FF269C">
              <w:rPr>
                <w:rFonts w:ascii="GHEA Grapalat" w:hAnsi="GHEA Grapalat"/>
                <w:b/>
                <w:bCs/>
                <w:i/>
                <w:iCs/>
                <w:sz w:val="22"/>
                <w:lang w:val="hy-AM"/>
              </w:rPr>
              <w:t>96.3</w:t>
            </w:r>
            <w:r w:rsidR="00F54A1E" w:rsidRPr="00D1637B">
              <w:rPr>
                <w:rFonts w:ascii="GHEA Grapalat" w:hAnsi="GHEA Grapalat"/>
                <w:b/>
                <w:bCs/>
                <w:i/>
                <w:iCs/>
                <w:sz w:val="22"/>
                <w:lang w:val="hy-AM"/>
              </w:rPr>
              <w:t xml:space="preserve">  </w:t>
            </w:r>
            <w:r w:rsidR="00401C38" w:rsidRPr="00D1637B">
              <w:rPr>
                <w:rFonts w:ascii="GHEA Grapalat" w:hAnsi="GHEA Grapalat"/>
                <w:b/>
                <w:bCs/>
                <w:i/>
                <w:iCs/>
                <w:sz w:val="22"/>
                <w:lang w:val="hy-AM"/>
              </w:rPr>
              <w:t xml:space="preserve">  %</w:t>
            </w:r>
          </w:p>
        </w:tc>
      </w:tr>
      <w:tr w:rsidR="00401C38" w:rsidRPr="005A5C4E" w:rsidTr="003C70A2">
        <w:trPr>
          <w:tblCellSpacing w:w="22" w:type="dxa"/>
          <w:jc w:val="center"/>
        </w:trPr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:rsidR="00401C38" w:rsidRPr="005E7B42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</w:pP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Համայնքի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ծրագրի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տարվա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միջնաժամկետ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ծախսերի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ծրագրով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նախատեսված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բյուջետային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մուտքերի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(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ներառյալ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՝</w:t>
            </w:r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ֆինանսական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-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հարթեցման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դոտացիայի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գծով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նախատեսված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մուտքերը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)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հաշվին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նշված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ծրագրի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անհնարինության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հիմնավորումը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(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համապատասխան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հաշվարկ</w:t>
            </w:r>
            <w:proofErr w:type="spellEnd"/>
            <w:r w:rsidRPr="005E7B42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</w:rPr>
              <w:t xml:space="preserve">-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en-US"/>
              </w:rPr>
              <w:t>ներով</w:t>
            </w:r>
            <w:proofErr w:type="spellEnd"/>
          </w:p>
        </w:tc>
        <w:tc>
          <w:tcPr>
            <w:tcW w:w="8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03F44" w:rsidRDefault="00401C38" w:rsidP="00401C38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lang w:val="hy-AM"/>
              </w:rPr>
            </w:pPr>
            <w:r w:rsidRPr="00C018C1">
              <w:rPr>
                <w:rFonts w:ascii="Calibri" w:eastAsia="Times New Roman" w:hAnsi="Calibri" w:cs="Calibri"/>
                <w:color w:val="000000"/>
                <w:sz w:val="22"/>
                <w:lang w:val="en-US"/>
              </w:rPr>
              <w:t> </w:t>
            </w:r>
          </w:p>
          <w:p w:rsidR="00FF269C" w:rsidRPr="00FF269C" w:rsidRDefault="00FF269C" w:rsidP="00401C38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</w:p>
          <w:tbl>
            <w:tblPr>
              <w:tblW w:w="7595" w:type="dxa"/>
              <w:tblLook w:val="04A0"/>
            </w:tblPr>
            <w:tblGrid>
              <w:gridCol w:w="5889"/>
              <w:gridCol w:w="1706"/>
            </w:tblGrid>
            <w:tr w:rsidR="003F4172" w:rsidRPr="00C018C1" w:rsidTr="00FF269C">
              <w:trPr>
                <w:trHeight w:val="328"/>
              </w:trPr>
              <w:tc>
                <w:tcPr>
                  <w:tcW w:w="588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 xml:space="preserve">-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>Վարչական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>բյուջեի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>ծախսեր</w:t>
                  </w:r>
                  <w:proofErr w:type="spellEnd"/>
                </w:p>
              </w:tc>
              <w:tc>
                <w:tcPr>
                  <w:tcW w:w="170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>4,563,555,174</w:t>
                  </w:r>
                </w:p>
              </w:tc>
            </w:tr>
            <w:tr w:rsidR="003F4172" w:rsidRPr="00C018C1" w:rsidTr="00FF269C">
              <w:trPr>
                <w:trHeight w:val="641"/>
              </w:trPr>
              <w:tc>
                <w:tcPr>
                  <w:tcW w:w="588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</w:rPr>
                  </w:pP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Համայնքի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վարչական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բյուջեի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պլանավորված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ծախսերը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</w:rPr>
                    <w:t>,</w:t>
                  </w:r>
                  <w:r w:rsidRPr="00C018C1">
                    <w:rPr>
                      <w:rFonts w:ascii="Courier New" w:eastAsia="Times New Roman" w:hAnsi="Courier New" w:cs="Courier New"/>
                      <w:b/>
                      <w:bCs/>
                      <w:i/>
                      <w:iCs/>
                      <w:color w:val="000000"/>
                      <w:sz w:val="22"/>
                      <w:lang w:val="en-US"/>
                    </w:rPr>
                    <w:t> </w:t>
                  </w:r>
                  <w:proofErr w:type="spellStart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որից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՝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ourier New"/>
                      <w:i/>
                      <w:iCs/>
                      <w:color w:val="000000"/>
                      <w:sz w:val="22"/>
                    </w:rPr>
                  </w:pPr>
                  <w:r w:rsidRPr="00C018C1">
                    <w:rPr>
                      <w:rFonts w:ascii="Courier New" w:eastAsia="Times New Roman" w:hAnsi="Courier New" w:cs="Courier New"/>
                      <w:i/>
                      <w:iCs/>
                      <w:color w:val="000000"/>
                      <w:sz w:val="22"/>
                      <w:lang w:val="en-US"/>
                    </w:rPr>
                    <w:t> </w:t>
                  </w:r>
                </w:p>
              </w:tc>
            </w:tr>
            <w:tr w:rsidR="003F4172" w:rsidRPr="00C018C1" w:rsidTr="00FF269C">
              <w:trPr>
                <w:trHeight w:val="328"/>
              </w:trPr>
              <w:tc>
                <w:tcPr>
                  <w:tcW w:w="58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sz w:val="22"/>
                    </w:rPr>
                    <w:t xml:space="preserve"> </w:t>
                  </w:r>
                  <w:r w:rsidRPr="00C018C1"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  <w:t>-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Աշխատողների</w:t>
                  </w:r>
                  <w:proofErr w:type="spellEnd"/>
                  <w:r w:rsidRPr="00C018C1">
                    <w:rPr>
                      <w:rFonts w:ascii="GHEA Grapalat" w:eastAsia="Times New Roman" w:hAnsi="GHEA Grapalat" w:cs="Arial LatArm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աշխատավարձեր</w:t>
                  </w:r>
                  <w:proofErr w:type="spellEnd"/>
                  <w:r w:rsidRPr="00C018C1">
                    <w:rPr>
                      <w:rFonts w:ascii="GHEA Grapalat" w:eastAsia="Times New Roman" w:hAnsi="GHEA Grapalat" w:cs="Arial LatArm"/>
                      <w:sz w:val="22"/>
                      <w:lang w:val="en-US"/>
                    </w:rPr>
                    <w:t xml:space="preserve"> </w:t>
                  </w:r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և</w:t>
                  </w:r>
                  <w:r w:rsidRPr="00C018C1">
                    <w:rPr>
                      <w:rFonts w:ascii="GHEA Grapalat" w:eastAsia="Times New Roman" w:hAnsi="GHEA Grapalat" w:cs="Arial LatArm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հավելավճարներ</w:t>
                  </w:r>
                  <w:proofErr w:type="spellEnd"/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1,303,128,234</w:t>
                  </w:r>
                </w:p>
              </w:tc>
            </w:tr>
            <w:tr w:rsidR="003F4172" w:rsidRPr="00C018C1" w:rsidTr="00FF269C">
              <w:trPr>
                <w:trHeight w:val="328"/>
              </w:trPr>
              <w:tc>
                <w:tcPr>
                  <w:tcW w:w="5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  <w:t xml:space="preserve"> -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Էներգետիկ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  <w:t xml:space="preserve"> 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ծառայություններ</w:t>
                  </w:r>
                  <w:proofErr w:type="spellEnd"/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168,000,000</w:t>
                  </w:r>
                </w:p>
              </w:tc>
            </w:tr>
            <w:tr w:rsidR="003F4172" w:rsidRPr="00C018C1" w:rsidTr="00FF269C">
              <w:trPr>
                <w:trHeight w:val="328"/>
              </w:trPr>
              <w:tc>
                <w:tcPr>
                  <w:tcW w:w="5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  <w:t xml:space="preserve"> -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Կոմունալ</w:t>
                  </w:r>
                  <w:proofErr w:type="spellEnd"/>
                  <w:r w:rsidRPr="00C018C1">
                    <w:rPr>
                      <w:rFonts w:ascii="GHEA Grapalat" w:eastAsia="Times New Roman" w:hAnsi="GHEA Grapalat" w:cs="Arial LatArm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ծառայություններ</w:t>
                  </w:r>
                  <w:proofErr w:type="spellEnd"/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45,684,550</w:t>
                  </w:r>
                </w:p>
              </w:tc>
            </w:tr>
            <w:tr w:rsidR="003F4172" w:rsidRPr="00C018C1" w:rsidTr="00FF269C">
              <w:trPr>
                <w:trHeight w:val="328"/>
              </w:trPr>
              <w:tc>
                <w:tcPr>
                  <w:tcW w:w="5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  <w:t xml:space="preserve"> -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Կապի</w:t>
                  </w:r>
                  <w:proofErr w:type="spellEnd"/>
                  <w:r w:rsidRPr="00C018C1">
                    <w:rPr>
                      <w:rFonts w:ascii="GHEA Grapalat" w:eastAsia="Times New Roman" w:hAnsi="GHEA Grapalat" w:cs="Arial LatArm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ծառայություններ</w:t>
                  </w:r>
                  <w:proofErr w:type="spellEnd"/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6,371,500</w:t>
                  </w:r>
                </w:p>
              </w:tc>
            </w:tr>
            <w:tr w:rsidR="003F4172" w:rsidRPr="00C018C1" w:rsidTr="00FF269C">
              <w:trPr>
                <w:trHeight w:val="328"/>
              </w:trPr>
              <w:tc>
                <w:tcPr>
                  <w:tcW w:w="5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  <w:t xml:space="preserve"> -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Ապահովագրական</w:t>
                  </w:r>
                  <w:proofErr w:type="spellEnd"/>
                  <w:r w:rsidRPr="00C018C1">
                    <w:rPr>
                      <w:rFonts w:ascii="GHEA Grapalat" w:eastAsia="Times New Roman" w:hAnsi="GHEA Grapalat" w:cs="Arial LatArm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ծախսեր</w:t>
                  </w:r>
                  <w:proofErr w:type="spellEnd"/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7,600,000</w:t>
                  </w:r>
                </w:p>
              </w:tc>
            </w:tr>
            <w:tr w:rsidR="003F4172" w:rsidRPr="00C018C1" w:rsidTr="00FF269C">
              <w:trPr>
                <w:trHeight w:val="328"/>
              </w:trPr>
              <w:tc>
                <w:tcPr>
                  <w:tcW w:w="5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  <w:t xml:space="preserve"> -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Գույքի</w:t>
                  </w:r>
                  <w:proofErr w:type="spellEnd"/>
                  <w:r w:rsidRPr="00C018C1">
                    <w:rPr>
                      <w:rFonts w:ascii="GHEA Grapalat" w:eastAsia="Times New Roman" w:hAnsi="GHEA Grapalat" w:cs="Arial LatArm"/>
                      <w:sz w:val="22"/>
                      <w:lang w:val="en-US"/>
                    </w:rPr>
                    <w:t xml:space="preserve"> </w:t>
                  </w:r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և</w:t>
                  </w:r>
                  <w:r w:rsidRPr="00C018C1">
                    <w:rPr>
                      <w:rFonts w:ascii="GHEA Grapalat" w:eastAsia="Times New Roman" w:hAnsi="GHEA Grapalat" w:cs="Arial LatArm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սարքավորումների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վարձակալություն</w:t>
                  </w:r>
                  <w:proofErr w:type="spellEnd"/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7,370,000</w:t>
                  </w:r>
                </w:p>
              </w:tc>
            </w:tr>
            <w:tr w:rsidR="003F4172" w:rsidRPr="00C018C1" w:rsidTr="00FF269C">
              <w:trPr>
                <w:trHeight w:val="328"/>
              </w:trPr>
              <w:tc>
                <w:tcPr>
                  <w:tcW w:w="5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  <w:t xml:space="preserve"> -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Ներքին</w:t>
                  </w:r>
                  <w:proofErr w:type="spellEnd"/>
                  <w:r w:rsidRPr="00C018C1">
                    <w:rPr>
                      <w:rFonts w:ascii="GHEA Grapalat" w:eastAsia="Times New Roman" w:hAnsi="GHEA Grapalat" w:cs="Arial LatArm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գործուղումներ</w:t>
                  </w:r>
                  <w:proofErr w:type="spellEnd"/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41,000,000</w:t>
                  </w:r>
                </w:p>
              </w:tc>
            </w:tr>
            <w:tr w:rsidR="003F4172" w:rsidRPr="00C018C1" w:rsidTr="00FF269C">
              <w:trPr>
                <w:trHeight w:val="328"/>
              </w:trPr>
              <w:tc>
                <w:tcPr>
                  <w:tcW w:w="5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  <w:t xml:space="preserve"> -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Արտասահմանյան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գործուղումների</w:t>
                  </w:r>
                  <w:proofErr w:type="spellEnd"/>
                  <w:r w:rsidRPr="00C018C1">
                    <w:rPr>
                      <w:rFonts w:ascii="GHEA Grapalat" w:eastAsia="Times New Roman" w:hAnsi="GHEA Grapalat" w:cs="Arial LatArm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գծով</w:t>
                  </w:r>
                  <w:proofErr w:type="spellEnd"/>
                  <w:r w:rsidRPr="00C018C1">
                    <w:rPr>
                      <w:rFonts w:ascii="GHEA Grapalat" w:eastAsia="Times New Roman" w:hAnsi="GHEA Grapalat" w:cs="Arial LatArm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ծախսեր</w:t>
                  </w:r>
                  <w:proofErr w:type="spellEnd"/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7,000,000</w:t>
                  </w:r>
                </w:p>
              </w:tc>
            </w:tr>
            <w:tr w:rsidR="003F4172" w:rsidRPr="00C018C1" w:rsidTr="00FF269C">
              <w:trPr>
                <w:trHeight w:val="328"/>
              </w:trPr>
              <w:tc>
                <w:tcPr>
                  <w:tcW w:w="5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  <w:t xml:space="preserve"> -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Համակարգչային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ծառայություններ</w:t>
                  </w:r>
                  <w:proofErr w:type="spellEnd"/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15,000,000</w:t>
                  </w:r>
                </w:p>
              </w:tc>
            </w:tr>
            <w:tr w:rsidR="003F4172" w:rsidRPr="00C018C1" w:rsidTr="00FF269C">
              <w:trPr>
                <w:trHeight w:val="328"/>
              </w:trPr>
              <w:tc>
                <w:tcPr>
                  <w:tcW w:w="5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  <w:t xml:space="preserve"> -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Տեղակատվական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ծառայություններ</w:t>
                  </w:r>
                  <w:proofErr w:type="spellEnd"/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5,466,000</w:t>
                  </w:r>
                </w:p>
              </w:tc>
            </w:tr>
            <w:tr w:rsidR="003F4172" w:rsidRPr="00C018C1" w:rsidTr="00FF269C">
              <w:trPr>
                <w:trHeight w:val="328"/>
              </w:trPr>
              <w:tc>
                <w:tcPr>
                  <w:tcW w:w="5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  <w:t xml:space="preserve"> -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Ներկայացուցչական</w:t>
                  </w:r>
                  <w:proofErr w:type="spellEnd"/>
                  <w:r w:rsidRPr="00C018C1">
                    <w:rPr>
                      <w:rFonts w:ascii="GHEA Grapalat" w:eastAsia="Times New Roman" w:hAnsi="GHEA Grapalat" w:cs="Arial LatArm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ծախսեր</w:t>
                  </w:r>
                  <w:proofErr w:type="spellEnd"/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20,147,100</w:t>
                  </w:r>
                </w:p>
              </w:tc>
            </w:tr>
            <w:tr w:rsidR="003F4172" w:rsidRPr="00C018C1" w:rsidTr="00FF269C">
              <w:trPr>
                <w:trHeight w:val="328"/>
              </w:trPr>
              <w:tc>
                <w:tcPr>
                  <w:tcW w:w="5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  <w:t xml:space="preserve"> -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Ընդհանուր</w:t>
                  </w:r>
                  <w:proofErr w:type="spellEnd"/>
                  <w:r w:rsidRPr="00C018C1">
                    <w:rPr>
                      <w:rFonts w:ascii="GHEA Grapalat" w:eastAsia="Times New Roman" w:hAnsi="GHEA Grapalat" w:cs="Arial LatArm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բնույթի</w:t>
                  </w:r>
                  <w:proofErr w:type="spellEnd"/>
                  <w:r w:rsidRPr="00C018C1">
                    <w:rPr>
                      <w:rFonts w:ascii="GHEA Grapalat" w:eastAsia="Times New Roman" w:hAnsi="GHEA Grapalat" w:cs="Arial LatArm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այլ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ծառայություններ</w:t>
                  </w:r>
                  <w:proofErr w:type="spellEnd"/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34,864,000</w:t>
                  </w:r>
                </w:p>
              </w:tc>
            </w:tr>
            <w:tr w:rsidR="003F4172" w:rsidRPr="00C018C1" w:rsidTr="00FF269C">
              <w:trPr>
                <w:trHeight w:val="328"/>
              </w:trPr>
              <w:tc>
                <w:tcPr>
                  <w:tcW w:w="5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  <w:t xml:space="preserve"> -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Մասնագիտական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ծառայություններ</w:t>
                  </w:r>
                  <w:proofErr w:type="spellEnd"/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43,152,900</w:t>
                  </w:r>
                </w:p>
              </w:tc>
            </w:tr>
            <w:tr w:rsidR="003F4172" w:rsidRPr="00C018C1" w:rsidTr="00FF269C">
              <w:trPr>
                <w:trHeight w:val="328"/>
              </w:trPr>
              <w:tc>
                <w:tcPr>
                  <w:tcW w:w="5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sz w:val="22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sz w:val="22"/>
                    </w:rPr>
                    <w:t xml:space="preserve"> -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Շենքերի</w:t>
                  </w:r>
                  <w:proofErr w:type="spellEnd"/>
                  <w:r w:rsidRPr="00C018C1">
                    <w:rPr>
                      <w:rFonts w:ascii="GHEA Grapalat" w:eastAsia="Times New Roman" w:hAnsi="GHEA Grapalat" w:cs="Arial LatArm"/>
                      <w:sz w:val="22"/>
                    </w:rPr>
                    <w:t xml:space="preserve"> </w:t>
                  </w:r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և</w:t>
                  </w:r>
                  <w:r w:rsidRPr="00C018C1">
                    <w:rPr>
                      <w:rFonts w:ascii="GHEA Grapalat" w:eastAsia="Times New Roman" w:hAnsi="GHEA Grapalat" w:cs="Arial LatArm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կառույցների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ընթացիկ</w:t>
                  </w:r>
                  <w:proofErr w:type="spellEnd"/>
                  <w:r w:rsidRPr="00C018C1">
                    <w:rPr>
                      <w:rFonts w:ascii="GHEA Grapalat" w:eastAsia="Times New Roman" w:hAnsi="GHEA Grapalat" w:cs="Arial LatArm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նորոգում</w:t>
                  </w:r>
                  <w:proofErr w:type="spellEnd"/>
                  <w:r w:rsidRPr="00C018C1">
                    <w:rPr>
                      <w:rFonts w:ascii="GHEA Grapalat" w:eastAsia="Times New Roman" w:hAnsi="GHEA Grapalat" w:cs="Arial LatArm"/>
                      <w:sz w:val="22"/>
                    </w:rPr>
                    <w:t xml:space="preserve"> </w:t>
                  </w:r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և</w:t>
                  </w:r>
                  <w:r w:rsidRPr="00C018C1">
                    <w:rPr>
                      <w:rFonts w:ascii="GHEA Grapalat" w:eastAsia="Times New Roman" w:hAnsi="GHEA Grapalat" w:cs="Arial LatArm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պահպանում</w:t>
                  </w:r>
                  <w:proofErr w:type="spellEnd"/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147,500,000</w:t>
                  </w:r>
                </w:p>
              </w:tc>
            </w:tr>
            <w:tr w:rsidR="003F4172" w:rsidRPr="00C018C1" w:rsidTr="00FF269C">
              <w:trPr>
                <w:trHeight w:val="521"/>
              </w:trPr>
              <w:tc>
                <w:tcPr>
                  <w:tcW w:w="5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sz w:val="22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sz w:val="22"/>
                    </w:rPr>
                    <w:t xml:space="preserve"> -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Մեքենաների</w:t>
                  </w:r>
                  <w:proofErr w:type="spellEnd"/>
                  <w:r w:rsidRPr="00C018C1">
                    <w:rPr>
                      <w:rFonts w:ascii="GHEA Grapalat" w:eastAsia="Times New Roman" w:hAnsi="GHEA Grapalat" w:cs="Arial LatArm"/>
                      <w:sz w:val="22"/>
                    </w:rPr>
                    <w:t xml:space="preserve"> </w:t>
                  </w:r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և</w:t>
                  </w:r>
                  <w:r w:rsidRPr="00C018C1">
                    <w:rPr>
                      <w:rFonts w:ascii="GHEA Grapalat" w:eastAsia="Times New Roman" w:hAnsi="GHEA Grapalat" w:cs="Calibri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սարքավորումների</w:t>
                  </w:r>
                  <w:proofErr w:type="spellEnd"/>
                  <w:r w:rsidRPr="00C018C1">
                    <w:rPr>
                      <w:rFonts w:ascii="GHEA Grapalat" w:eastAsia="Times New Roman" w:hAnsi="GHEA Grapalat" w:cs="Arial LatArm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ընթացիկ</w:t>
                  </w:r>
                  <w:proofErr w:type="spellEnd"/>
                  <w:r w:rsidRPr="00C018C1">
                    <w:rPr>
                      <w:rFonts w:ascii="GHEA Grapalat" w:eastAsia="Times New Roman" w:hAnsi="GHEA Grapalat" w:cs="Arial LatArm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նորոգում</w:t>
                  </w:r>
                  <w:proofErr w:type="spellEnd"/>
                  <w:r w:rsidRPr="00C018C1">
                    <w:rPr>
                      <w:rFonts w:ascii="GHEA Grapalat" w:eastAsia="Times New Roman" w:hAnsi="GHEA Grapalat" w:cs="Arial LatArm"/>
                      <w:sz w:val="22"/>
                    </w:rPr>
                    <w:t xml:space="preserve"> </w:t>
                  </w:r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և</w:t>
                  </w:r>
                  <w:r w:rsidRPr="00C018C1">
                    <w:rPr>
                      <w:rFonts w:ascii="GHEA Grapalat" w:eastAsia="Times New Roman" w:hAnsi="GHEA Grapalat" w:cs="Arial LatArm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պահպանում</w:t>
                  </w:r>
                  <w:proofErr w:type="spellEnd"/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10,694,000</w:t>
                  </w:r>
                </w:p>
              </w:tc>
            </w:tr>
            <w:tr w:rsidR="003F4172" w:rsidRPr="00C018C1" w:rsidTr="00FF269C">
              <w:trPr>
                <w:trHeight w:val="328"/>
              </w:trPr>
              <w:tc>
                <w:tcPr>
                  <w:tcW w:w="5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  <w:t xml:space="preserve"> -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Գրասենյակային</w:t>
                  </w:r>
                  <w:proofErr w:type="spellEnd"/>
                  <w:r w:rsidRPr="00C018C1">
                    <w:rPr>
                      <w:rFonts w:ascii="GHEA Grapalat" w:eastAsia="Times New Roman" w:hAnsi="GHEA Grapalat" w:cs="Arial LatArm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նյութեր</w:t>
                  </w:r>
                  <w:proofErr w:type="spellEnd"/>
                  <w:r w:rsidRPr="00C018C1">
                    <w:rPr>
                      <w:rFonts w:ascii="GHEA Grapalat" w:eastAsia="Times New Roman" w:hAnsi="GHEA Grapalat" w:cs="Arial LatArm"/>
                      <w:sz w:val="22"/>
                      <w:lang w:val="en-US"/>
                    </w:rPr>
                    <w:t xml:space="preserve"> </w:t>
                  </w:r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և</w:t>
                  </w:r>
                  <w:r w:rsidRPr="00C018C1"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հագուստ</w:t>
                  </w:r>
                  <w:proofErr w:type="spellEnd"/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10,160,000</w:t>
                  </w:r>
                </w:p>
              </w:tc>
            </w:tr>
            <w:tr w:rsidR="003F4172" w:rsidRPr="00C018C1" w:rsidTr="00FF269C">
              <w:trPr>
                <w:trHeight w:val="328"/>
              </w:trPr>
              <w:tc>
                <w:tcPr>
                  <w:tcW w:w="5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  <w:t xml:space="preserve"> -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Գյուղատնտեսական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ապրանքներ</w:t>
                  </w:r>
                  <w:proofErr w:type="spellEnd"/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3,465,000</w:t>
                  </w:r>
                </w:p>
              </w:tc>
            </w:tr>
            <w:tr w:rsidR="003F4172" w:rsidRPr="00C018C1" w:rsidTr="00FF269C">
              <w:trPr>
                <w:trHeight w:val="328"/>
              </w:trPr>
              <w:tc>
                <w:tcPr>
                  <w:tcW w:w="5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  <w:t xml:space="preserve"> -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Տրանսպորտային</w:t>
                  </w:r>
                  <w:proofErr w:type="spellEnd"/>
                  <w:r w:rsidRPr="00C018C1">
                    <w:rPr>
                      <w:rFonts w:ascii="GHEA Grapalat" w:eastAsia="Times New Roman" w:hAnsi="GHEA Grapalat" w:cs="Arial LatArm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նյութեր</w:t>
                  </w:r>
                  <w:proofErr w:type="spellEnd"/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181,448,800</w:t>
                  </w:r>
                </w:p>
              </w:tc>
            </w:tr>
            <w:tr w:rsidR="003F4172" w:rsidRPr="00C018C1" w:rsidTr="00FF269C">
              <w:trPr>
                <w:trHeight w:val="328"/>
              </w:trPr>
              <w:tc>
                <w:tcPr>
                  <w:tcW w:w="5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  <w:t xml:space="preserve"> -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Հատուկ</w:t>
                  </w:r>
                  <w:proofErr w:type="spellEnd"/>
                  <w:r w:rsidRPr="00C018C1">
                    <w:rPr>
                      <w:rFonts w:ascii="GHEA Grapalat" w:eastAsia="Times New Roman" w:hAnsi="GHEA Grapalat" w:cs="Arial LatArm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նպատակային</w:t>
                  </w:r>
                  <w:proofErr w:type="spellEnd"/>
                  <w:r w:rsidRPr="00C018C1">
                    <w:rPr>
                      <w:rFonts w:ascii="GHEA Grapalat" w:eastAsia="Times New Roman" w:hAnsi="GHEA Grapalat" w:cs="Arial LatArm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այլ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նյութեր</w:t>
                  </w:r>
                  <w:proofErr w:type="spellEnd"/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64,346,900</w:t>
                  </w:r>
                </w:p>
              </w:tc>
            </w:tr>
            <w:tr w:rsidR="003F4172" w:rsidRPr="00C018C1" w:rsidTr="00FF269C">
              <w:trPr>
                <w:trHeight w:val="328"/>
              </w:trPr>
              <w:tc>
                <w:tcPr>
                  <w:tcW w:w="5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  <w:t xml:space="preserve"> -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Ներքին</w:t>
                  </w:r>
                  <w:proofErr w:type="spellEnd"/>
                  <w:r w:rsidRPr="00C018C1">
                    <w:rPr>
                      <w:rFonts w:ascii="GHEA Grapalat" w:eastAsia="Times New Roman" w:hAnsi="GHEA Grapalat" w:cs="Arial LatArm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վարկերի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տոկոսավճարներ</w:t>
                  </w:r>
                  <w:proofErr w:type="spellEnd"/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95,000,000</w:t>
                  </w:r>
                </w:p>
              </w:tc>
            </w:tr>
            <w:tr w:rsidR="003F4172" w:rsidRPr="00C018C1" w:rsidTr="00FF269C">
              <w:trPr>
                <w:trHeight w:val="521"/>
              </w:trPr>
              <w:tc>
                <w:tcPr>
                  <w:tcW w:w="5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sz w:val="22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sz w:val="22"/>
                    </w:rPr>
                    <w:t xml:space="preserve"> -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Սուբսիդիաներ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ոչ</w:t>
                  </w:r>
                  <w:proofErr w:type="spellEnd"/>
                  <w:r w:rsidRPr="00C018C1">
                    <w:rPr>
                      <w:rFonts w:ascii="GHEA Grapalat" w:eastAsia="Times New Roman" w:hAnsi="GHEA Grapalat" w:cs="Arial LatArm"/>
                      <w:sz w:val="22"/>
                    </w:rPr>
                    <w:t>-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ֆինանսական</w:t>
                  </w:r>
                  <w:proofErr w:type="spellEnd"/>
                  <w:r w:rsidRPr="00C018C1">
                    <w:rPr>
                      <w:rFonts w:ascii="GHEA Grapalat" w:eastAsia="Times New Roman" w:hAnsi="GHEA Grapalat" w:cs="Arial LatArm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պետական</w:t>
                  </w:r>
                  <w:proofErr w:type="spellEnd"/>
                  <w:r w:rsidRPr="00C018C1">
                    <w:rPr>
                      <w:rFonts w:ascii="GHEA Grapalat" w:eastAsia="Times New Roman" w:hAnsi="GHEA Grapalat" w:cs="Arial LatArm"/>
                      <w:sz w:val="22"/>
                    </w:rPr>
                    <w:t xml:space="preserve"> (</w:t>
                  </w:r>
                  <w:proofErr w:type="spellStart"/>
                  <w:r w:rsidRPr="00C018C1">
                    <w:rPr>
                      <w:rFonts w:ascii="GHEA Grapalat" w:eastAsia="Times New Roman" w:hAnsi="GHEA Grapalat" w:cs="Arial LatArm"/>
                      <w:sz w:val="22"/>
                      <w:lang w:val="en-US"/>
                    </w:rPr>
                    <w:t>h</w:t>
                  </w:r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ամայնքային</w:t>
                  </w:r>
                  <w:proofErr w:type="spellEnd"/>
                  <w:r w:rsidRPr="00C018C1">
                    <w:rPr>
                      <w:rFonts w:ascii="GHEA Grapalat" w:eastAsia="Times New Roman" w:hAnsi="GHEA Grapalat" w:cs="Arial LatArm"/>
                      <w:sz w:val="22"/>
                    </w:rPr>
                    <w:t xml:space="preserve">)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կազմակերպություններին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sz w:val="22"/>
                    </w:rPr>
                    <w:t xml:space="preserve"> 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1,991,169,759</w:t>
                  </w:r>
                </w:p>
              </w:tc>
            </w:tr>
            <w:tr w:rsidR="003F4172" w:rsidRPr="00C018C1" w:rsidTr="00FF269C">
              <w:trPr>
                <w:trHeight w:val="521"/>
              </w:trPr>
              <w:tc>
                <w:tcPr>
                  <w:tcW w:w="5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sz w:val="22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sz w:val="22"/>
                    </w:rPr>
                    <w:t xml:space="preserve"> -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Սուբսիդիաներ</w:t>
                  </w:r>
                  <w:proofErr w:type="spellEnd"/>
                  <w:r w:rsidRPr="00C018C1">
                    <w:rPr>
                      <w:rFonts w:ascii="GHEA Grapalat" w:eastAsia="Times New Roman" w:hAnsi="GHEA Grapalat" w:cs="Arial LatArm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ոչ</w:t>
                  </w:r>
                  <w:proofErr w:type="spellEnd"/>
                  <w:r w:rsidRPr="00C018C1">
                    <w:rPr>
                      <w:rFonts w:ascii="GHEA Grapalat" w:eastAsia="Times New Roman" w:hAnsi="GHEA Grapalat" w:cs="Arial LatArm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պետական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sz w:val="22"/>
                    </w:rPr>
                    <w:t xml:space="preserve"> (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ոչ</w:t>
                  </w:r>
                  <w:proofErr w:type="spellEnd"/>
                  <w:r w:rsidRPr="00C018C1">
                    <w:rPr>
                      <w:rFonts w:ascii="GHEA Grapalat" w:eastAsia="Times New Roman" w:hAnsi="GHEA Grapalat" w:cs="Arial LatArm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 LatArm"/>
                      <w:sz w:val="22"/>
                      <w:lang w:val="en-US"/>
                    </w:rPr>
                    <w:t>h</w:t>
                  </w:r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ամայնքային</w:t>
                  </w:r>
                  <w:proofErr w:type="spellEnd"/>
                  <w:r w:rsidRPr="00C018C1">
                    <w:rPr>
                      <w:rFonts w:ascii="GHEA Grapalat" w:eastAsia="Times New Roman" w:hAnsi="GHEA Grapalat" w:cs="Arial LatArm"/>
                      <w:sz w:val="22"/>
                    </w:rPr>
                    <w:t xml:space="preserve">)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ոչ</w:t>
                  </w:r>
                  <w:proofErr w:type="spellEnd"/>
                  <w:r w:rsidRPr="00C018C1">
                    <w:rPr>
                      <w:rFonts w:ascii="GHEA Grapalat" w:eastAsia="Times New Roman" w:hAnsi="GHEA Grapalat" w:cs="Arial LatArm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ֆինանսական</w:t>
                  </w:r>
                  <w:proofErr w:type="spellEnd"/>
                  <w:r w:rsidRPr="00C018C1">
                    <w:rPr>
                      <w:rFonts w:ascii="GHEA Grapalat" w:eastAsia="Times New Roman" w:hAnsi="GHEA Grapalat" w:cs="Arial LatArm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կազմակերպություններին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sz w:val="22"/>
                    </w:rPr>
                    <w:t xml:space="preserve"> </w:t>
                  </w:r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15,000,000</w:t>
                  </w:r>
                </w:p>
              </w:tc>
            </w:tr>
            <w:tr w:rsidR="003F4172" w:rsidRPr="00C018C1" w:rsidTr="00FF269C">
              <w:trPr>
                <w:trHeight w:val="328"/>
              </w:trPr>
              <w:tc>
                <w:tcPr>
                  <w:tcW w:w="5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sz w:val="22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sz w:val="22"/>
                    </w:rPr>
                    <w:t xml:space="preserve"> -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Կրթական</w:t>
                  </w:r>
                  <w:proofErr w:type="spellEnd"/>
                  <w:r w:rsidRPr="00C018C1">
                    <w:rPr>
                      <w:rFonts w:ascii="GHEA Grapalat" w:eastAsia="Times New Roman" w:hAnsi="GHEA Grapalat" w:cs="Arial LatArm"/>
                      <w:sz w:val="22"/>
                    </w:rPr>
                    <w:t xml:space="preserve">,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մշակութային</w:t>
                  </w:r>
                  <w:proofErr w:type="spellEnd"/>
                  <w:r w:rsidRPr="00C018C1">
                    <w:rPr>
                      <w:rFonts w:ascii="GHEA Grapalat" w:eastAsia="Times New Roman" w:hAnsi="GHEA Grapalat" w:cs="Arial LatArm"/>
                      <w:sz w:val="22"/>
                    </w:rPr>
                    <w:t xml:space="preserve"> </w:t>
                  </w:r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և</w:t>
                  </w:r>
                  <w:r w:rsidRPr="00C018C1">
                    <w:rPr>
                      <w:rFonts w:ascii="GHEA Grapalat" w:eastAsia="Times New Roman" w:hAnsi="GHEA Grapalat" w:cs="Calibri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սպորտային</w:t>
                  </w:r>
                  <w:proofErr w:type="spellEnd"/>
                  <w:r w:rsidRPr="00C018C1">
                    <w:rPr>
                      <w:rFonts w:ascii="GHEA Grapalat" w:eastAsia="Times New Roman" w:hAnsi="GHEA Grapalat" w:cs="Arial LatArm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նպաստներ</w:t>
                  </w:r>
                  <w:proofErr w:type="spellEnd"/>
                  <w:r w:rsidRPr="00C018C1">
                    <w:rPr>
                      <w:rFonts w:ascii="GHEA Grapalat" w:eastAsia="Times New Roman" w:hAnsi="GHEA Grapalat" w:cs="Arial LatArm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բյուջեից</w:t>
                  </w:r>
                  <w:proofErr w:type="spellEnd"/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11,704,000</w:t>
                  </w:r>
                </w:p>
              </w:tc>
            </w:tr>
            <w:tr w:rsidR="003F4172" w:rsidRPr="00C018C1" w:rsidTr="00FF269C">
              <w:trPr>
                <w:trHeight w:val="328"/>
              </w:trPr>
              <w:tc>
                <w:tcPr>
                  <w:tcW w:w="5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  <w:t xml:space="preserve"> -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Բնակարանային</w:t>
                  </w:r>
                  <w:proofErr w:type="spellEnd"/>
                  <w:r w:rsidRPr="00C018C1">
                    <w:rPr>
                      <w:rFonts w:ascii="GHEA Grapalat" w:eastAsia="Times New Roman" w:hAnsi="GHEA Grapalat" w:cs="Arial LatArm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նպաստներ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բյուջեից</w:t>
                  </w:r>
                  <w:proofErr w:type="spellEnd"/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1,260,000</w:t>
                  </w:r>
                </w:p>
              </w:tc>
            </w:tr>
            <w:tr w:rsidR="003F4172" w:rsidRPr="00C018C1" w:rsidTr="00FF269C">
              <w:trPr>
                <w:trHeight w:val="328"/>
              </w:trPr>
              <w:tc>
                <w:tcPr>
                  <w:tcW w:w="5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  <w:t xml:space="preserve"> -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Այլ</w:t>
                  </w:r>
                  <w:proofErr w:type="spellEnd"/>
                  <w:r w:rsidRPr="00C018C1">
                    <w:rPr>
                      <w:rFonts w:ascii="GHEA Grapalat" w:eastAsia="Times New Roman" w:hAnsi="GHEA Grapalat" w:cs="Arial LatArm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նպաստներ</w:t>
                  </w:r>
                  <w:proofErr w:type="spellEnd"/>
                  <w:r w:rsidRPr="00C018C1">
                    <w:rPr>
                      <w:rFonts w:ascii="GHEA Grapalat" w:eastAsia="Times New Roman" w:hAnsi="GHEA Grapalat" w:cs="Arial LatArm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բյուջեից</w:t>
                  </w:r>
                  <w:proofErr w:type="spellEnd"/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84,746,000</w:t>
                  </w:r>
                </w:p>
              </w:tc>
            </w:tr>
            <w:tr w:rsidR="003F4172" w:rsidRPr="00C018C1" w:rsidTr="00FF269C">
              <w:trPr>
                <w:trHeight w:val="521"/>
              </w:trPr>
              <w:tc>
                <w:tcPr>
                  <w:tcW w:w="5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sz w:val="22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sz w:val="22"/>
                    </w:rPr>
                    <w:lastRenderedPageBreak/>
                    <w:t xml:space="preserve"> -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Նվիրատվություններ</w:t>
                  </w:r>
                  <w:proofErr w:type="spellEnd"/>
                  <w:r w:rsidRPr="00C018C1">
                    <w:rPr>
                      <w:rFonts w:ascii="GHEA Grapalat" w:eastAsia="Times New Roman" w:hAnsi="GHEA Grapalat" w:cs="Arial LatArm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այլ</w:t>
                  </w:r>
                  <w:proofErr w:type="spellEnd"/>
                  <w:r w:rsidRPr="00C018C1">
                    <w:rPr>
                      <w:rFonts w:ascii="GHEA Grapalat" w:eastAsia="Times New Roman" w:hAnsi="GHEA Grapalat" w:cs="Calibri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շահույթ</w:t>
                  </w:r>
                  <w:proofErr w:type="spellEnd"/>
                  <w:r w:rsidRPr="00C018C1">
                    <w:rPr>
                      <w:rFonts w:ascii="GHEA Grapalat" w:eastAsia="Times New Roman" w:hAnsi="GHEA Grapalat" w:cs="Arial LatArm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չհետապնդող</w:t>
                  </w:r>
                  <w:proofErr w:type="spellEnd"/>
                  <w:r w:rsidRPr="00C018C1">
                    <w:rPr>
                      <w:rFonts w:ascii="GHEA Grapalat" w:eastAsia="Times New Roman" w:hAnsi="GHEA Grapalat" w:cs="Arial LatArm"/>
                      <w:sz w:val="22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կազմակերպություններին</w:t>
                  </w:r>
                  <w:proofErr w:type="spellEnd"/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175,791,531</w:t>
                  </w:r>
                </w:p>
              </w:tc>
            </w:tr>
            <w:tr w:rsidR="003F4172" w:rsidRPr="00C018C1" w:rsidTr="00FF269C">
              <w:trPr>
                <w:trHeight w:val="328"/>
              </w:trPr>
              <w:tc>
                <w:tcPr>
                  <w:tcW w:w="5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  <w:t xml:space="preserve"> -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Պարտադիր</w:t>
                  </w:r>
                  <w:proofErr w:type="spellEnd"/>
                  <w:r w:rsidRPr="00C018C1">
                    <w:rPr>
                      <w:rFonts w:ascii="GHEA Grapalat" w:eastAsia="Times New Roman" w:hAnsi="GHEA Grapalat" w:cs="Arial LatArm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վճարներ</w:t>
                  </w:r>
                  <w:proofErr w:type="spellEnd"/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24,750,300</w:t>
                  </w:r>
                </w:p>
              </w:tc>
            </w:tr>
            <w:tr w:rsidR="003F4172" w:rsidRPr="00C018C1" w:rsidTr="00FF269C">
              <w:trPr>
                <w:trHeight w:val="328"/>
              </w:trPr>
              <w:tc>
                <w:tcPr>
                  <w:tcW w:w="588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sz w:val="22"/>
                      <w:lang w:val="en-US"/>
                    </w:rPr>
                    <w:t xml:space="preserve"> -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Այլ</w:t>
                  </w:r>
                  <w:proofErr w:type="spellEnd"/>
                  <w:r w:rsidRPr="00C018C1">
                    <w:rPr>
                      <w:rFonts w:ascii="GHEA Grapalat" w:eastAsia="Times New Roman" w:hAnsi="GHEA Grapalat" w:cs="Arial LatArm"/>
                      <w:sz w:val="22"/>
                      <w:lang w:val="en-US"/>
                    </w:rPr>
                    <w:t xml:space="preserve"> </w:t>
                  </w:r>
                  <w:proofErr w:type="spellStart"/>
                  <w:r w:rsidRPr="00C018C1">
                    <w:rPr>
                      <w:rFonts w:ascii="GHEA Grapalat" w:eastAsia="Times New Roman" w:hAnsi="GHEA Grapalat" w:cs="Arial"/>
                      <w:sz w:val="22"/>
                      <w:lang w:val="en-US"/>
                    </w:rPr>
                    <w:t>ծախսեր</w:t>
                  </w:r>
                  <w:proofErr w:type="spellEnd"/>
                </w:p>
              </w:tc>
              <w:tc>
                <w:tcPr>
                  <w:tcW w:w="170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F4172" w:rsidRPr="00C018C1" w:rsidRDefault="003F4172" w:rsidP="00763E53">
                  <w:pPr>
                    <w:spacing w:after="0"/>
                    <w:jc w:val="center"/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</w:pPr>
                  <w:r w:rsidRPr="00C018C1">
                    <w:rPr>
                      <w:rFonts w:ascii="GHEA Grapalat" w:eastAsia="Times New Roman" w:hAnsi="GHEA Grapalat" w:cs="Calibri"/>
                      <w:i/>
                      <w:iCs/>
                      <w:color w:val="000000"/>
                      <w:sz w:val="22"/>
                      <w:lang w:val="en-US"/>
                    </w:rPr>
                    <w:t>41,734,600</w:t>
                  </w:r>
                </w:p>
              </w:tc>
            </w:tr>
          </w:tbl>
          <w:p w:rsidR="00401C38" w:rsidRPr="00C018C1" w:rsidRDefault="00401C38" w:rsidP="00401C38">
            <w:pPr>
              <w:spacing w:after="0"/>
              <w:rPr>
                <w:rFonts w:ascii="GHEA Grapalat" w:eastAsia="Times New Roman" w:hAnsi="GHEA Grapalat" w:cs="Times New Roman"/>
                <w:color w:val="000000"/>
                <w:sz w:val="22"/>
              </w:rPr>
            </w:pPr>
          </w:p>
        </w:tc>
      </w:tr>
      <w:tr w:rsidR="00401C38" w:rsidRPr="0057368D" w:rsidTr="003C70A2">
        <w:trPr>
          <w:tblCellSpacing w:w="22" w:type="dxa"/>
          <w:jc w:val="center"/>
        </w:trPr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FF269C" w:rsidRDefault="00FF269C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</w:pPr>
          </w:p>
          <w:p w:rsidR="00401C38" w:rsidRPr="00FF269C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FF269C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Ծրագրի ընդհանուր բյուջեն, այդ թվում՝</w:t>
            </w:r>
          </w:p>
          <w:p w:rsidR="00401C38" w:rsidRPr="0057368D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57368D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- շինարարական օբյեկտների նախագծման արժեքը _________ դրամ,</w:t>
            </w:r>
          </w:p>
          <w:p w:rsidR="00401C38" w:rsidRPr="0057368D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57368D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- նախագծանախահաշվային փաստաթղթերի պետական փորձաքննության</w:t>
            </w:r>
            <w:r w:rsidRPr="0057368D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val="hy-AM"/>
              </w:rPr>
              <w:t> </w:t>
            </w:r>
            <w:r w:rsidRPr="0057368D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hy-AM"/>
              </w:rPr>
              <w:t>ծառայության</w:t>
            </w:r>
            <w:r w:rsidRPr="0057368D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 xml:space="preserve"> </w:t>
            </w:r>
            <w:r w:rsidRPr="0057368D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hy-AM"/>
              </w:rPr>
              <w:t>արժեքը՝</w:t>
            </w:r>
            <w:r w:rsidRPr="0057368D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 xml:space="preserve"> _________ </w:t>
            </w:r>
            <w:r w:rsidRPr="0057368D">
              <w:rPr>
                <w:rFonts w:ascii="GHEA Grapalat" w:eastAsia="Times New Roman" w:hAnsi="GHEA Grapalat" w:cs="Arial Unicode"/>
                <w:b/>
                <w:bCs/>
                <w:color w:val="000000"/>
                <w:sz w:val="22"/>
                <w:lang w:val="hy-AM"/>
              </w:rPr>
              <w:t>դրամ</w:t>
            </w:r>
            <w:r w:rsidRPr="0057368D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,</w:t>
            </w:r>
          </w:p>
          <w:p w:rsidR="00401C38" w:rsidRPr="0057368D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57368D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- տեխնիկական հսկողության ծառայությունների արժեքը՝ _________ դրամ,</w:t>
            </w:r>
          </w:p>
          <w:p w:rsidR="00401C38" w:rsidRPr="0057368D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57368D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- հեղինակային հսկողության ծառայությունների արժեքը՝ _________ դրամ,</w:t>
            </w:r>
          </w:p>
          <w:p w:rsidR="00401C38" w:rsidRPr="0057368D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57368D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- գոյություն ունեցող շենք-շինությունների տեխնիկական վիճակի վերաբերյալ փորձաքննության ծառայության արժեքը՝ _________ դրամ,</w:t>
            </w:r>
          </w:p>
          <w:p w:rsidR="00401C38" w:rsidRPr="0057368D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57368D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ինժեներաերկրաբանական հետազոտության ծառայության արժեքը՝ ———— դրամ</w:t>
            </w:r>
          </w:p>
          <w:p w:rsidR="00401C38" w:rsidRPr="0057368D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57368D">
              <w:rPr>
                <w:rFonts w:ascii="GHEA Grapalat" w:eastAsia="Times New Roman" w:hAnsi="GHEA Grapalat" w:cs="Times New Roman"/>
                <w:b/>
                <w:bCs/>
                <w:color w:val="000000"/>
                <w:sz w:val="22"/>
                <w:lang w:val="hy-AM"/>
              </w:rPr>
              <w:t>ինչպես նաև առանձին ներկայացնել հասարակական շենքերի և բազմաբնակարան շենքերի ընդհանուր օգտագործման գույքի կառուցման/նորոգման դեպքում՝ էներգախնայողության միջոցառումների արժեքը _________ դրամ</w:t>
            </w:r>
          </w:p>
        </w:tc>
        <w:tc>
          <w:tcPr>
            <w:tcW w:w="8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F269C" w:rsidRDefault="00FF269C" w:rsidP="00702228">
            <w:pPr>
              <w:spacing w:before="100" w:beforeAutospacing="1" w:after="100" w:afterAutospacing="1"/>
              <w:rPr>
                <w:rFonts w:ascii="GHEA Grapalat" w:eastAsia="Times New Roman" w:hAnsi="GHEA Grapalat"/>
                <w:i/>
                <w:sz w:val="22"/>
                <w:lang w:val="hy-AM"/>
              </w:rPr>
            </w:pPr>
          </w:p>
          <w:p w:rsidR="00702228" w:rsidRPr="00FF269C" w:rsidRDefault="00FF269C" w:rsidP="00702228">
            <w:pPr>
              <w:spacing w:before="100" w:beforeAutospacing="1" w:after="100" w:afterAutospacing="1"/>
              <w:rPr>
                <w:rFonts w:ascii="GHEA Grapalat" w:eastAsia="Times New Roman" w:hAnsi="GHEA Grapalat"/>
                <w:i/>
                <w:sz w:val="22"/>
                <w:lang w:val="hy-AM"/>
              </w:rPr>
            </w:pPr>
            <w:r>
              <w:rPr>
                <w:rFonts w:ascii="GHEA Grapalat" w:eastAsia="Times New Roman" w:hAnsi="GHEA Grapalat"/>
                <w:i/>
                <w:sz w:val="22"/>
                <w:lang w:val="hy-AM"/>
              </w:rPr>
              <w:t>170</w:t>
            </w:r>
            <w:r w:rsidR="00702228" w:rsidRPr="00C018C1">
              <w:rPr>
                <w:rFonts w:ascii="GHEA Grapalat" w:eastAsia="Times New Roman" w:hAnsi="GHEA Grapalat"/>
                <w:i/>
                <w:sz w:val="22"/>
                <w:lang w:val="hy-AM"/>
              </w:rPr>
              <w:t>,</w:t>
            </w:r>
            <w:r>
              <w:rPr>
                <w:rFonts w:ascii="GHEA Grapalat" w:eastAsia="Times New Roman" w:hAnsi="GHEA Grapalat"/>
                <w:i/>
                <w:sz w:val="22"/>
                <w:lang w:val="hy-AM"/>
              </w:rPr>
              <w:t>235</w:t>
            </w:r>
            <w:r w:rsidR="00702228" w:rsidRPr="00C018C1">
              <w:rPr>
                <w:rFonts w:ascii="GHEA Grapalat" w:eastAsia="Times New Roman" w:hAnsi="GHEA Grapalat"/>
                <w:i/>
                <w:sz w:val="22"/>
                <w:lang w:val="hy-AM"/>
              </w:rPr>
              <w:t>,</w:t>
            </w:r>
            <w:r>
              <w:rPr>
                <w:rFonts w:ascii="GHEA Grapalat" w:eastAsia="Times New Roman" w:hAnsi="GHEA Grapalat"/>
                <w:i/>
                <w:sz w:val="22"/>
                <w:lang w:val="hy-AM"/>
              </w:rPr>
              <w:t>194</w:t>
            </w:r>
            <w:r w:rsidR="00702228" w:rsidRPr="00C018C1">
              <w:rPr>
                <w:rFonts w:ascii="GHEA Grapalat" w:eastAsia="Times New Roman" w:hAnsi="GHEA Grapalat"/>
                <w:i/>
                <w:sz w:val="22"/>
                <w:lang w:val="hy-AM"/>
              </w:rPr>
              <w:t>(</w:t>
            </w:r>
            <w:r w:rsidR="00587C82">
              <w:rPr>
                <w:rFonts w:ascii="GHEA Grapalat" w:eastAsia="Times New Roman" w:hAnsi="GHEA Grapalat"/>
                <w:i/>
                <w:sz w:val="22"/>
                <w:lang w:val="hy-AM"/>
              </w:rPr>
              <w:t xml:space="preserve">մեկ </w:t>
            </w:r>
            <w:r w:rsidR="00702228" w:rsidRPr="00C018C1">
              <w:rPr>
                <w:rFonts w:ascii="GHEA Grapalat" w:eastAsia="Times New Roman" w:hAnsi="GHEA Grapalat"/>
                <w:i/>
                <w:sz w:val="22"/>
                <w:lang w:val="hy-AM"/>
              </w:rPr>
              <w:t xml:space="preserve">հարյուր </w:t>
            </w:r>
            <w:r>
              <w:rPr>
                <w:rFonts w:ascii="GHEA Grapalat" w:eastAsia="Times New Roman" w:hAnsi="GHEA Grapalat"/>
                <w:i/>
                <w:sz w:val="22"/>
                <w:lang w:val="hy-AM"/>
              </w:rPr>
              <w:t>յոթանասուն</w:t>
            </w:r>
            <w:r w:rsidR="00587C82">
              <w:rPr>
                <w:rFonts w:ascii="GHEA Grapalat" w:eastAsia="Times New Roman" w:hAnsi="GHEA Grapalat"/>
                <w:i/>
                <w:sz w:val="22"/>
                <w:lang w:val="hy-AM"/>
              </w:rPr>
              <w:t xml:space="preserve"> միլիոն </w:t>
            </w:r>
            <w:r>
              <w:rPr>
                <w:rFonts w:ascii="GHEA Grapalat" w:eastAsia="Times New Roman" w:hAnsi="GHEA Grapalat"/>
                <w:i/>
                <w:sz w:val="22"/>
                <w:lang w:val="hy-AM"/>
              </w:rPr>
              <w:t>երկու</w:t>
            </w:r>
            <w:r w:rsidR="00587C82">
              <w:rPr>
                <w:rFonts w:ascii="GHEA Grapalat" w:eastAsia="Times New Roman" w:hAnsi="GHEA Grapalat"/>
                <w:i/>
                <w:sz w:val="22"/>
                <w:lang w:val="hy-AM"/>
              </w:rPr>
              <w:t xml:space="preserve"> հարյուր </w:t>
            </w:r>
            <w:r>
              <w:rPr>
                <w:rFonts w:ascii="GHEA Grapalat" w:eastAsia="Times New Roman" w:hAnsi="GHEA Grapalat"/>
                <w:i/>
                <w:sz w:val="22"/>
                <w:lang w:val="hy-AM"/>
              </w:rPr>
              <w:t xml:space="preserve">երեսունհինգ </w:t>
            </w:r>
            <w:r w:rsidR="00587C82">
              <w:rPr>
                <w:rFonts w:ascii="GHEA Grapalat" w:eastAsia="Times New Roman" w:hAnsi="GHEA Grapalat"/>
                <w:i/>
                <w:sz w:val="22"/>
                <w:lang w:val="hy-AM"/>
              </w:rPr>
              <w:t>հազար</w:t>
            </w:r>
            <w:r>
              <w:rPr>
                <w:rFonts w:ascii="GHEA Grapalat" w:eastAsia="Times New Roman" w:hAnsi="GHEA Grapalat"/>
                <w:i/>
                <w:sz w:val="22"/>
                <w:lang w:val="hy-AM"/>
              </w:rPr>
              <w:t xml:space="preserve"> մեկ հարյուր իննսունչորս</w:t>
            </w:r>
            <w:r w:rsidR="00702228" w:rsidRPr="00C018C1">
              <w:rPr>
                <w:rFonts w:ascii="GHEA Grapalat" w:eastAsia="Times New Roman" w:hAnsi="GHEA Grapalat"/>
                <w:i/>
                <w:sz w:val="22"/>
                <w:lang w:val="hy-AM"/>
              </w:rPr>
              <w:t>)  ՀՀ դրամ - 100%</w:t>
            </w:r>
          </w:p>
          <w:p w:rsidR="0055674E" w:rsidRPr="00C018C1" w:rsidRDefault="00401C38" w:rsidP="0055674E">
            <w:pPr>
              <w:spacing w:after="0"/>
              <w:rPr>
                <w:rFonts w:ascii="GHEA Grapalat" w:eastAsia="Times New Roman" w:hAnsi="GHEA Grapalat"/>
                <w:iCs/>
                <w:sz w:val="22"/>
                <w:lang w:val="hy-AM"/>
              </w:rPr>
            </w:pPr>
            <w:r w:rsidRPr="00FF269C"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  <w:br/>
            </w:r>
          </w:p>
          <w:p w:rsidR="0055674E" w:rsidRPr="00C018C1" w:rsidRDefault="0055674E" w:rsidP="0055674E">
            <w:pPr>
              <w:spacing w:after="0"/>
              <w:rPr>
                <w:rFonts w:ascii="GHEA Grapalat" w:eastAsia="Times New Roman" w:hAnsi="GHEA Grapalat"/>
                <w:iCs/>
                <w:sz w:val="22"/>
                <w:lang w:val="hy-AM"/>
              </w:rPr>
            </w:pPr>
          </w:p>
          <w:p w:rsidR="00702228" w:rsidRPr="00C018C1" w:rsidRDefault="00702228" w:rsidP="00587C82">
            <w:pPr>
              <w:spacing w:before="100" w:beforeAutospacing="1" w:after="100" w:afterAutospacing="1"/>
              <w:rPr>
                <w:rFonts w:ascii="GHEA Grapalat" w:eastAsia="Times New Roman" w:hAnsi="GHEA Grapalat"/>
                <w:i/>
                <w:sz w:val="22"/>
                <w:lang w:val="hy-AM"/>
              </w:rPr>
            </w:pPr>
            <w:r w:rsidRPr="00C018C1">
              <w:rPr>
                <w:rFonts w:ascii="GHEA Grapalat" w:eastAsia="Times New Roman" w:hAnsi="GHEA Grapalat"/>
                <w:i/>
                <w:sz w:val="22"/>
                <w:lang w:val="hy-AM"/>
              </w:rPr>
              <w:t xml:space="preserve"> </w:t>
            </w:r>
          </w:p>
          <w:p w:rsidR="0055674E" w:rsidRPr="00C018C1" w:rsidRDefault="0055674E" w:rsidP="0055674E">
            <w:pPr>
              <w:spacing w:after="0"/>
              <w:rPr>
                <w:rFonts w:ascii="GHEA Grapalat" w:eastAsia="Times New Roman" w:hAnsi="GHEA Grapalat"/>
                <w:iCs/>
                <w:sz w:val="22"/>
                <w:lang w:val="hy-AM"/>
              </w:rPr>
            </w:pPr>
            <w:r w:rsidRPr="00C018C1">
              <w:rPr>
                <w:rFonts w:ascii="GHEA Grapalat" w:eastAsia="Times New Roman" w:hAnsi="GHEA Grapalat"/>
                <w:iCs/>
                <w:sz w:val="22"/>
                <w:lang w:val="hy-AM"/>
              </w:rPr>
              <w:br/>
            </w:r>
          </w:p>
          <w:p w:rsidR="0055674E" w:rsidRPr="00C018C1" w:rsidRDefault="0055674E" w:rsidP="0055674E">
            <w:pPr>
              <w:spacing w:after="0"/>
              <w:rPr>
                <w:rFonts w:ascii="GHEA Grapalat" w:eastAsia="Times New Roman" w:hAnsi="GHEA Grapalat"/>
                <w:sz w:val="22"/>
                <w:lang w:val="hy-AM"/>
              </w:rPr>
            </w:pPr>
          </w:p>
          <w:p w:rsidR="0055674E" w:rsidRPr="00C018C1" w:rsidRDefault="0055674E" w:rsidP="0055674E">
            <w:pPr>
              <w:spacing w:after="0"/>
              <w:rPr>
                <w:rFonts w:ascii="GHEA Grapalat" w:eastAsia="Times New Roman" w:hAnsi="GHEA Grapalat"/>
                <w:sz w:val="22"/>
                <w:lang w:val="hy-AM"/>
              </w:rPr>
            </w:pPr>
          </w:p>
          <w:p w:rsidR="0055674E" w:rsidRPr="00C018C1" w:rsidRDefault="0055674E" w:rsidP="0055674E">
            <w:pPr>
              <w:spacing w:before="100" w:beforeAutospacing="1" w:after="100" w:afterAutospacing="1"/>
              <w:rPr>
                <w:rFonts w:ascii="GHEA Grapalat" w:eastAsia="Times New Roman" w:hAnsi="GHEA Grapalat"/>
                <w:i/>
                <w:sz w:val="22"/>
                <w:lang w:val="hy-AM"/>
              </w:rPr>
            </w:pPr>
            <w:r w:rsidRPr="00C018C1">
              <w:rPr>
                <w:rFonts w:ascii="GHEA Grapalat" w:eastAsia="Times New Roman" w:hAnsi="GHEA Grapalat"/>
                <w:iCs/>
                <w:sz w:val="22"/>
                <w:lang w:val="hy-AM"/>
              </w:rPr>
              <w:br/>
            </w:r>
          </w:p>
          <w:p w:rsidR="00401C38" w:rsidRPr="00C018C1" w:rsidRDefault="00401C38" w:rsidP="002360E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FF0000"/>
                <w:sz w:val="22"/>
                <w:lang w:val="hy-AM"/>
              </w:rPr>
            </w:pPr>
          </w:p>
        </w:tc>
      </w:tr>
      <w:tr w:rsidR="00401C38" w:rsidRPr="0057368D" w:rsidTr="003C70A2">
        <w:trPr>
          <w:tblCellSpacing w:w="22" w:type="dxa"/>
          <w:jc w:val="center"/>
        </w:trPr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01C38" w:rsidRPr="00DD3582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hy-AM"/>
              </w:rPr>
            </w:pPr>
            <w:r w:rsidRPr="00DD3582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hy-AM"/>
              </w:rPr>
              <w:t>Համայնքի կողմից ներդրվող մասնաբաժնի չափը</w:t>
            </w:r>
          </w:p>
        </w:tc>
        <w:tc>
          <w:tcPr>
            <w:tcW w:w="8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1C38" w:rsidRPr="00AE711A" w:rsidRDefault="0091464B" w:rsidP="003F4172">
            <w:pPr>
              <w:spacing w:before="100" w:beforeAutospacing="1" w:after="100" w:afterAutospacing="1"/>
              <w:rPr>
                <w:rFonts w:ascii="GHEA Grapalat" w:eastAsia="Times New Roman" w:hAnsi="GHEA Grapalat"/>
                <w:i/>
                <w:sz w:val="22"/>
                <w:lang w:val="hy-AM"/>
              </w:rPr>
            </w:pPr>
            <w:r>
              <w:rPr>
                <w:rFonts w:ascii="GHEA Grapalat" w:eastAsia="Times New Roman" w:hAnsi="GHEA Grapalat"/>
                <w:i/>
                <w:sz w:val="22"/>
                <w:lang w:val="hy-AM"/>
              </w:rPr>
              <w:t>9</w:t>
            </w:r>
            <w:r w:rsidR="00FF269C">
              <w:rPr>
                <w:rFonts w:ascii="GHEA Grapalat" w:eastAsia="Times New Roman" w:hAnsi="GHEA Grapalat"/>
                <w:i/>
                <w:sz w:val="22"/>
                <w:lang w:val="hy-AM"/>
              </w:rPr>
              <w:t>3</w:t>
            </w:r>
            <w:r w:rsidR="00702228" w:rsidRPr="00C018C1">
              <w:rPr>
                <w:rFonts w:ascii="GHEA Grapalat" w:eastAsia="Times New Roman" w:hAnsi="GHEA Grapalat"/>
                <w:i/>
                <w:sz w:val="22"/>
                <w:lang w:val="hy-AM"/>
              </w:rPr>
              <w:t>,</w:t>
            </w:r>
            <w:r w:rsidR="00FF269C">
              <w:rPr>
                <w:rFonts w:ascii="GHEA Grapalat" w:eastAsia="Times New Roman" w:hAnsi="GHEA Grapalat"/>
                <w:i/>
                <w:sz w:val="22"/>
                <w:lang w:val="hy-AM"/>
              </w:rPr>
              <w:t>629</w:t>
            </w:r>
            <w:r w:rsidR="00702228" w:rsidRPr="00C018C1">
              <w:rPr>
                <w:rFonts w:ascii="GHEA Grapalat" w:eastAsia="Times New Roman" w:hAnsi="GHEA Grapalat"/>
                <w:i/>
                <w:sz w:val="22"/>
                <w:lang w:val="hy-AM"/>
              </w:rPr>
              <w:t>,</w:t>
            </w:r>
            <w:r w:rsidR="00FF269C">
              <w:rPr>
                <w:rFonts w:ascii="GHEA Grapalat" w:eastAsia="Times New Roman" w:hAnsi="GHEA Grapalat"/>
                <w:i/>
                <w:sz w:val="22"/>
                <w:lang w:val="hy-AM"/>
              </w:rPr>
              <w:t>356</w:t>
            </w:r>
            <w:r w:rsidR="00702228" w:rsidRPr="00C018C1">
              <w:rPr>
                <w:rFonts w:ascii="GHEA Grapalat" w:eastAsia="Times New Roman" w:hAnsi="GHEA Grapalat"/>
                <w:i/>
                <w:sz w:val="22"/>
                <w:lang w:val="hy-AM"/>
              </w:rPr>
              <w:t xml:space="preserve"> (</w:t>
            </w:r>
            <w:r>
              <w:rPr>
                <w:rFonts w:ascii="GHEA Grapalat" w:eastAsia="Times New Roman" w:hAnsi="GHEA Grapalat"/>
                <w:i/>
                <w:sz w:val="22"/>
                <w:lang w:val="hy-AM"/>
              </w:rPr>
              <w:t>իննսուն</w:t>
            </w:r>
            <w:r w:rsidR="00FF269C">
              <w:rPr>
                <w:rFonts w:ascii="GHEA Grapalat" w:eastAsia="Times New Roman" w:hAnsi="GHEA Grapalat"/>
                <w:i/>
                <w:sz w:val="22"/>
                <w:lang w:val="hy-AM"/>
              </w:rPr>
              <w:t>երեք</w:t>
            </w:r>
            <w:r w:rsidR="00702228" w:rsidRPr="00C018C1">
              <w:rPr>
                <w:rFonts w:ascii="GHEA Grapalat" w:eastAsia="Times New Roman" w:hAnsi="GHEA Grapalat"/>
                <w:i/>
                <w:sz w:val="22"/>
                <w:lang w:val="hy-AM"/>
              </w:rPr>
              <w:t xml:space="preserve"> միլիոն</w:t>
            </w:r>
            <w:r>
              <w:rPr>
                <w:rFonts w:ascii="GHEA Grapalat" w:eastAsia="Times New Roman" w:hAnsi="GHEA Grapalat"/>
                <w:i/>
                <w:sz w:val="22"/>
                <w:lang w:val="hy-AM"/>
              </w:rPr>
              <w:t xml:space="preserve"> </w:t>
            </w:r>
            <w:r w:rsidR="00FF269C">
              <w:rPr>
                <w:rFonts w:ascii="GHEA Grapalat" w:eastAsia="Times New Roman" w:hAnsi="GHEA Grapalat"/>
                <w:i/>
                <w:sz w:val="22"/>
                <w:lang w:val="hy-AM"/>
              </w:rPr>
              <w:t xml:space="preserve">վեց </w:t>
            </w:r>
            <w:r>
              <w:rPr>
                <w:rFonts w:ascii="GHEA Grapalat" w:eastAsia="Times New Roman" w:hAnsi="GHEA Grapalat"/>
                <w:i/>
                <w:sz w:val="22"/>
                <w:lang w:val="hy-AM"/>
              </w:rPr>
              <w:t xml:space="preserve">հարյուր </w:t>
            </w:r>
            <w:r w:rsidR="00FF269C">
              <w:rPr>
                <w:rFonts w:ascii="GHEA Grapalat" w:eastAsia="Times New Roman" w:hAnsi="GHEA Grapalat"/>
                <w:i/>
                <w:sz w:val="22"/>
                <w:lang w:val="hy-AM"/>
              </w:rPr>
              <w:t>քսանինը</w:t>
            </w:r>
            <w:r>
              <w:rPr>
                <w:rFonts w:ascii="GHEA Grapalat" w:eastAsia="Times New Roman" w:hAnsi="GHEA Grapalat"/>
                <w:i/>
                <w:sz w:val="22"/>
                <w:lang w:val="hy-AM"/>
              </w:rPr>
              <w:t xml:space="preserve"> հազար</w:t>
            </w:r>
            <w:r w:rsidR="00FF269C">
              <w:rPr>
                <w:rFonts w:ascii="GHEA Grapalat" w:eastAsia="Times New Roman" w:hAnsi="GHEA Grapalat"/>
                <w:i/>
                <w:sz w:val="22"/>
                <w:lang w:val="hy-AM"/>
              </w:rPr>
              <w:t xml:space="preserve"> երեք հարյուր հիսունվեց</w:t>
            </w:r>
            <w:r w:rsidR="00702228" w:rsidRPr="00C018C1">
              <w:rPr>
                <w:rFonts w:ascii="GHEA Grapalat" w:eastAsia="Times New Roman" w:hAnsi="GHEA Grapalat"/>
                <w:i/>
                <w:sz w:val="22"/>
                <w:lang w:val="hy-AM"/>
              </w:rPr>
              <w:t>) ՀՀ դրամ (</w:t>
            </w:r>
            <w:r>
              <w:rPr>
                <w:rFonts w:ascii="GHEA Grapalat" w:eastAsia="Times New Roman" w:hAnsi="GHEA Grapalat"/>
                <w:i/>
                <w:sz w:val="22"/>
                <w:lang w:val="hy-AM"/>
              </w:rPr>
              <w:t>55</w:t>
            </w:r>
            <w:r w:rsidR="00702228" w:rsidRPr="00C018C1">
              <w:rPr>
                <w:rFonts w:ascii="GHEA Grapalat" w:eastAsia="Times New Roman" w:hAnsi="GHEA Grapalat"/>
                <w:i/>
                <w:sz w:val="22"/>
                <w:lang w:val="hy-AM"/>
              </w:rPr>
              <w:t>%)</w:t>
            </w:r>
          </w:p>
          <w:p w:rsidR="001C4A82" w:rsidRPr="00C018C1" w:rsidRDefault="001C4A82" w:rsidP="001C4A82">
            <w:pPr>
              <w:spacing w:after="0"/>
              <w:rPr>
                <w:rFonts w:ascii="GHEA Grapalat" w:eastAsia="Times New Roman" w:hAnsi="GHEA Grapalat"/>
                <w:iCs/>
                <w:sz w:val="22"/>
                <w:lang w:val="hy-AM"/>
              </w:rPr>
            </w:pPr>
            <w:r w:rsidRPr="00AE711A"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  <w:lastRenderedPageBreak/>
              <w:br/>
            </w:r>
          </w:p>
          <w:p w:rsidR="001C4A82" w:rsidRPr="00AE711A" w:rsidRDefault="001C4A82" w:rsidP="003F4172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2"/>
                <w:lang w:val="hy-AM"/>
              </w:rPr>
            </w:pPr>
          </w:p>
        </w:tc>
      </w:tr>
      <w:tr w:rsidR="00401C38" w:rsidRPr="005A5C4E" w:rsidTr="003C70A2">
        <w:trPr>
          <w:tblCellSpacing w:w="22" w:type="dxa"/>
          <w:jc w:val="center"/>
        </w:trPr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01C38" w:rsidRPr="005A5C4E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lastRenderedPageBreak/>
              <w:t>Այլ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ներդրողներ</w:t>
            </w:r>
            <w:proofErr w:type="spellEnd"/>
          </w:p>
        </w:tc>
        <w:tc>
          <w:tcPr>
            <w:tcW w:w="8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1C38" w:rsidRPr="00C018C1" w:rsidRDefault="002360EE" w:rsidP="002360EE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2"/>
                <w:lang w:val="en-US"/>
              </w:rPr>
            </w:pPr>
            <w:r w:rsidRPr="00C018C1"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  <w:t>0</w:t>
            </w:r>
            <w:r w:rsidR="00401C38" w:rsidRPr="00C018C1">
              <w:rPr>
                <w:rFonts w:ascii="GHEA Grapalat" w:eastAsia="Times New Roman" w:hAnsi="GHEA Grapalat" w:cs="Times New Roman"/>
                <w:i/>
                <w:iCs/>
                <w:sz w:val="22"/>
                <w:lang w:val="en-US"/>
              </w:rPr>
              <w:t xml:space="preserve"> </w:t>
            </w:r>
            <w:proofErr w:type="spellStart"/>
            <w:r w:rsidR="00401C38" w:rsidRPr="00C018C1">
              <w:rPr>
                <w:rFonts w:ascii="GHEA Grapalat" w:eastAsia="Times New Roman" w:hAnsi="GHEA Grapalat" w:cs="Times New Roman"/>
                <w:i/>
                <w:iCs/>
                <w:sz w:val="22"/>
                <w:lang w:val="en-US"/>
              </w:rPr>
              <w:t>դրամ</w:t>
            </w:r>
            <w:proofErr w:type="spellEnd"/>
            <w:r w:rsidR="00401C38" w:rsidRPr="00C018C1">
              <w:rPr>
                <w:rFonts w:ascii="GHEA Grapalat" w:eastAsia="Times New Roman" w:hAnsi="GHEA Grapalat" w:cs="Times New Roman"/>
                <w:i/>
                <w:iCs/>
                <w:sz w:val="22"/>
                <w:lang w:val="en-US"/>
              </w:rPr>
              <w:t xml:space="preserve"> ( </w:t>
            </w:r>
            <w:r w:rsidRPr="00C018C1"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  <w:t>0</w:t>
            </w:r>
            <w:r w:rsidR="00401C38" w:rsidRPr="00C018C1">
              <w:rPr>
                <w:rFonts w:ascii="GHEA Grapalat" w:eastAsia="Times New Roman" w:hAnsi="GHEA Grapalat" w:cs="Times New Roman"/>
                <w:i/>
                <w:iCs/>
                <w:sz w:val="22"/>
                <w:lang w:val="en-US"/>
              </w:rPr>
              <w:t xml:space="preserve"> %), </w:t>
            </w:r>
            <w:proofErr w:type="spellStart"/>
            <w:r w:rsidR="00401C38" w:rsidRPr="00C018C1">
              <w:rPr>
                <w:rFonts w:ascii="GHEA Grapalat" w:eastAsia="Times New Roman" w:hAnsi="GHEA Grapalat" w:cs="Times New Roman"/>
                <w:i/>
                <w:iCs/>
                <w:sz w:val="22"/>
                <w:lang w:val="en-US"/>
              </w:rPr>
              <w:t>նշել</w:t>
            </w:r>
            <w:proofErr w:type="spellEnd"/>
            <w:r w:rsidR="00401C38" w:rsidRPr="00C018C1">
              <w:rPr>
                <w:rFonts w:ascii="GHEA Grapalat" w:eastAsia="Times New Roman" w:hAnsi="GHEA Grapalat" w:cs="Times New Roman"/>
                <w:i/>
                <w:iCs/>
                <w:sz w:val="22"/>
                <w:lang w:val="en-US"/>
              </w:rPr>
              <w:t xml:space="preserve"> </w:t>
            </w:r>
            <w:proofErr w:type="spellStart"/>
            <w:r w:rsidR="00401C38" w:rsidRPr="00C018C1">
              <w:rPr>
                <w:rFonts w:ascii="GHEA Grapalat" w:eastAsia="Times New Roman" w:hAnsi="GHEA Grapalat" w:cs="Times New Roman"/>
                <w:i/>
                <w:iCs/>
                <w:sz w:val="22"/>
                <w:lang w:val="en-US"/>
              </w:rPr>
              <w:t>ներդրողի</w:t>
            </w:r>
            <w:proofErr w:type="spellEnd"/>
            <w:r w:rsidR="00401C38" w:rsidRPr="00C018C1">
              <w:rPr>
                <w:rFonts w:ascii="GHEA Grapalat" w:eastAsia="Times New Roman" w:hAnsi="GHEA Grapalat" w:cs="Times New Roman"/>
                <w:i/>
                <w:iCs/>
                <w:sz w:val="22"/>
                <w:lang w:val="en-US"/>
              </w:rPr>
              <w:t xml:space="preserve"> </w:t>
            </w:r>
            <w:proofErr w:type="spellStart"/>
            <w:r w:rsidR="00401C38" w:rsidRPr="00C018C1">
              <w:rPr>
                <w:rFonts w:ascii="GHEA Grapalat" w:eastAsia="Times New Roman" w:hAnsi="GHEA Grapalat" w:cs="Times New Roman"/>
                <w:i/>
                <w:iCs/>
                <w:sz w:val="22"/>
                <w:lang w:val="en-US"/>
              </w:rPr>
              <w:t>անունը</w:t>
            </w:r>
            <w:proofErr w:type="spellEnd"/>
            <w:r w:rsidR="00401C38" w:rsidRPr="00C018C1">
              <w:rPr>
                <w:rFonts w:ascii="GHEA Grapalat" w:eastAsia="Times New Roman" w:hAnsi="GHEA Grapalat" w:cs="Times New Roman"/>
                <w:i/>
                <w:iCs/>
                <w:sz w:val="22"/>
                <w:lang w:val="en-US"/>
              </w:rPr>
              <w:t>:</w:t>
            </w:r>
          </w:p>
        </w:tc>
      </w:tr>
      <w:tr w:rsidR="00401C38" w:rsidRPr="0057368D" w:rsidTr="003C70A2">
        <w:trPr>
          <w:tblCellSpacing w:w="22" w:type="dxa"/>
          <w:jc w:val="center"/>
        </w:trPr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01C38" w:rsidRPr="005A5C4E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Ծրագրի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իրականացման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տևողությունը</w:t>
            </w:r>
            <w:proofErr w:type="spellEnd"/>
          </w:p>
        </w:tc>
        <w:tc>
          <w:tcPr>
            <w:tcW w:w="8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1C38" w:rsidRPr="00C018C1" w:rsidRDefault="00702228" w:rsidP="00587C82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2"/>
                <w:lang w:val="en-US"/>
              </w:rPr>
            </w:pPr>
            <w:r w:rsidRPr="00C018C1">
              <w:rPr>
                <w:rFonts w:ascii="GHEA Grapalat" w:eastAsia="Times New Roman" w:hAnsi="GHEA Grapalat" w:cs="Times New Roman"/>
                <w:i/>
                <w:iCs/>
                <w:sz w:val="22"/>
              </w:rPr>
              <w:t>Սկիզբը</w:t>
            </w:r>
            <w:r w:rsidRPr="00C018C1"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  <w:t xml:space="preserve"> ապրիլ </w:t>
            </w:r>
            <w:r w:rsidRPr="00AE711A">
              <w:rPr>
                <w:rFonts w:ascii="GHEA Grapalat" w:eastAsia="Times New Roman" w:hAnsi="GHEA Grapalat" w:cs="Times New Roman"/>
                <w:i/>
                <w:iCs/>
                <w:sz w:val="22"/>
                <w:lang w:val="en-US"/>
              </w:rPr>
              <w:t>20</w:t>
            </w:r>
            <w:r w:rsidRPr="00C018C1"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  <w:t>2</w:t>
            </w:r>
            <w:r w:rsidRPr="00C018C1">
              <w:rPr>
                <w:rFonts w:ascii="GHEA Grapalat" w:eastAsia="Times New Roman" w:hAnsi="GHEA Grapalat" w:cs="Times New Roman"/>
                <w:i/>
                <w:iCs/>
                <w:sz w:val="22"/>
                <w:lang w:val="en-US"/>
              </w:rPr>
              <w:t>5</w:t>
            </w:r>
            <w:r w:rsidRPr="00C018C1">
              <w:rPr>
                <w:rFonts w:ascii="GHEA Grapalat" w:eastAsia="Times New Roman" w:hAnsi="GHEA Grapalat" w:cs="Times New Roman"/>
                <w:i/>
                <w:iCs/>
                <w:sz w:val="22"/>
              </w:rPr>
              <w:t>թ</w:t>
            </w:r>
            <w:r w:rsidRPr="00AE711A">
              <w:rPr>
                <w:rFonts w:ascii="GHEA Grapalat" w:eastAsia="Times New Roman" w:hAnsi="GHEA Grapalat" w:cs="Times New Roman"/>
                <w:i/>
                <w:iCs/>
                <w:sz w:val="22"/>
                <w:lang w:val="en-US"/>
              </w:rPr>
              <w:t xml:space="preserve">. </w:t>
            </w:r>
            <w:r w:rsidRPr="00C018C1">
              <w:rPr>
                <w:rFonts w:ascii="GHEA Grapalat" w:eastAsia="Times New Roman" w:hAnsi="GHEA Grapalat" w:cs="Times New Roman"/>
                <w:i/>
                <w:iCs/>
                <w:sz w:val="22"/>
              </w:rPr>
              <w:t>Տևողությունը</w:t>
            </w:r>
            <w:r w:rsidRPr="00AE711A">
              <w:rPr>
                <w:rFonts w:ascii="GHEA Grapalat" w:eastAsia="Times New Roman" w:hAnsi="GHEA Grapalat" w:cs="Times New Roman"/>
                <w:i/>
                <w:iCs/>
                <w:sz w:val="22"/>
                <w:lang w:val="en-US"/>
              </w:rPr>
              <w:t xml:space="preserve"> </w:t>
            </w:r>
            <w:r w:rsidR="00587C82"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  <w:t>15</w:t>
            </w:r>
            <w:r w:rsidRPr="00C018C1"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  <w:t>0 օր</w:t>
            </w:r>
          </w:p>
        </w:tc>
      </w:tr>
      <w:tr w:rsidR="00401C38" w:rsidRPr="0057368D" w:rsidTr="003C70A2">
        <w:trPr>
          <w:tblCellSpacing w:w="22" w:type="dxa"/>
          <w:jc w:val="center"/>
        </w:trPr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01C38" w:rsidRPr="005A5C4E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Ծրագրի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ծախսերը</w:t>
            </w:r>
            <w:proofErr w:type="spellEnd"/>
          </w:p>
        </w:tc>
        <w:tc>
          <w:tcPr>
            <w:tcW w:w="8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1C38" w:rsidRPr="00C018C1" w:rsidRDefault="00702228" w:rsidP="00401C38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sz w:val="22"/>
                <w:lang w:val="en-US"/>
              </w:rPr>
            </w:pPr>
            <w:r w:rsidRPr="00C018C1"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  <w:t xml:space="preserve">Սույն ծրագրի իրականացման համար ծախսերը կազմում են </w:t>
            </w:r>
            <w:r w:rsidR="00FF269C" w:rsidRPr="00FF269C">
              <w:rPr>
                <w:rFonts w:ascii="GHEA Grapalat" w:eastAsia="Times New Roman" w:hAnsi="GHEA Grapalat"/>
                <w:i/>
                <w:sz w:val="22"/>
                <w:lang w:val="hy-AM"/>
              </w:rPr>
              <w:t>170,235,194</w:t>
            </w:r>
            <w:r w:rsidR="00FF269C">
              <w:rPr>
                <w:rFonts w:ascii="GHEA Grapalat" w:eastAsia="Times New Roman" w:hAnsi="GHEA Grapalat"/>
                <w:i/>
                <w:sz w:val="22"/>
                <w:lang w:val="hy-AM"/>
              </w:rPr>
              <w:t xml:space="preserve"> </w:t>
            </w:r>
            <w:r w:rsidR="00FF269C" w:rsidRPr="00FF269C">
              <w:rPr>
                <w:rFonts w:ascii="GHEA Grapalat" w:eastAsia="Times New Roman" w:hAnsi="GHEA Grapalat"/>
                <w:i/>
                <w:sz w:val="22"/>
                <w:lang w:val="hy-AM"/>
              </w:rPr>
              <w:t>(մեկ հարյուր յոթանասուն միլիոն երկու հարյուր երեսունհինգ հազար մեկ հարյուր իննսունչորս)  ՀՀ դրամ</w:t>
            </w:r>
            <w:r w:rsidR="00587C82" w:rsidRPr="00C018C1">
              <w:rPr>
                <w:rFonts w:ascii="GHEA Grapalat" w:eastAsia="Times New Roman" w:hAnsi="GHEA Grapalat"/>
                <w:i/>
                <w:sz w:val="22"/>
                <w:lang w:val="hy-AM"/>
              </w:rPr>
              <w:t xml:space="preserve"> </w:t>
            </w:r>
            <w:r w:rsidRPr="00C018C1">
              <w:rPr>
                <w:rFonts w:ascii="GHEA Grapalat" w:eastAsia="Times New Roman" w:hAnsi="GHEA Grapalat" w:cs="Times New Roman"/>
                <w:i/>
                <w:iCs/>
                <w:sz w:val="22"/>
                <w:lang w:val="hy-AM"/>
              </w:rPr>
              <w:t xml:space="preserve">:                                      </w:t>
            </w:r>
          </w:p>
        </w:tc>
      </w:tr>
      <w:tr w:rsidR="00401C38" w:rsidRPr="005A5C4E" w:rsidTr="003C70A2">
        <w:trPr>
          <w:tblCellSpacing w:w="22" w:type="dxa"/>
          <w:jc w:val="center"/>
        </w:trPr>
        <w:tc>
          <w:tcPr>
            <w:tcW w:w="2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hideMark/>
          </w:tcPr>
          <w:p w:rsidR="00401C38" w:rsidRPr="005A5C4E" w:rsidRDefault="00401C38" w:rsidP="00DD3582">
            <w:pPr>
              <w:spacing w:before="100" w:beforeAutospacing="1" w:after="100" w:afterAutospacing="1"/>
              <w:jc w:val="center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i/>
                <w:iCs/>
                <w:color w:val="000000"/>
                <w:sz w:val="22"/>
                <w:lang w:val="en-US"/>
              </w:rPr>
              <w:t>Ամսաթիվ</w:t>
            </w:r>
            <w:proofErr w:type="spellEnd"/>
          </w:p>
        </w:tc>
        <w:tc>
          <w:tcPr>
            <w:tcW w:w="8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1C38" w:rsidRPr="00C018C1" w:rsidRDefault="00FF269C" w:rsidP="006F48AF">
            <w:pPr>
              <w:spacing w:before="100" w:beforeAutospacing="1" w:after="100" w:afterAutospacing="1"/>
              <w:rPr>
                <w:rFonts w:ascii="GHEA Grapalat" w:eastAsia="Times New Roman" w:hAnsi="GHEA Grapalat" w:cs="Times New Roman"/>
                <w:color w:val="000000"/>
                <w:sz w:val="22"/>
                <w:lang w:val="en-US"/>
              </w:rPr>
            </w:pPr>
            <w:r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>13</w:t>
            </w:r>
            <w:r w:rsidR="006F48AF" w:rsidRPr="00C018C1">
              <w:rPr>
                <w:rFonts w:ascii="Cambria Math" w:eastAsia="Times New Roman" w:hAnsi="Cambria Math" w:cs="Times New Roman"/>
                <w:i/>
                <w:iCs/>
                <w:color w:val="000000"/>
                <w:sz w:val="22"/>
                <w:lang w:val="hy-AM"/>
              </w:rPr>
              <w:t>․</w:t>
            </w:r>
            <w:r w:rsidR="00415547" w:rsidRPr="00C018C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>05</w:t>
            </w:r>
            <w:r w:rsidR="006F48AF" w:rsidRPr="00C018C1">
              <w:rPr>
                <w:rFonts w:ascii="Cambria Math" w:eastAsia="Times New Roman" w:hAnsi="Cambria Math" w:cs="Times New Roman"/>
                <w:i/>
                <w:iCs/>
                <w:color w:val="000000"/>
                <w:sz w:val="22"/>
                <w:lang w:val="hy-AM"/>
              </w:rPr>
              <w:t>․</w:t>
            </w:r>
            <w:r w:rsidR="00401C38" w:rsidRPr="00C018C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20</w:t>
            </w:r>
            <w:r w:rsidR="00702228" w:rsidRPr="00C018C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hy-AM"/>
              </w:rPr>
              <w:t>2</w:t>
            </w:r>
            <w:r w:rsidR="00702228" w:rsidRPr="00C018C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5</w:t>
            </w:r>
            <w:r w:rsidR="00401C38" w:rsidRPr="00C018C1">
              <w:rPr>
                <w:rFonts w:ascii="GHEA Grapalat" w:eastAsia="Times New Roman" w:hAnsi="GHEA Grapalat" w:cs="Times New Roman"/>
                <w:i/>
                <w:iCs/>
                <w:color w:val="000000"/>
                <w:sz w:val="22"/>
                <w:lang w:val="en-US"/>
              </w:rPr>
              <w:t>թ.</w:t>
            </w:r>
          </w:p>
        </w:tc>
      </w:tr>
    </w:tbl>
    <w:p w:rsidR="00136643" w:rsidRPr="00203F44" w:rsidRDefault="00136643" w:rsidP="00401C38">
      <w:pPr>
        <w:shd w:val="clear" w:color="auto" w:fill="FFFFFF"/>
        <w:spacing w:after="0"/>
        <w:ind w:firstLine="375"/>
        <w:rPr>
          <w:rFonts w:ascii="Calibri" w:eastAsia="Times New Roman" w:hAnsi="Calibri" w:cs="Calibri"/>
          <w:color w:val="000000"/>
          <w:sz w:val="22"/>
        </w:rPr>
      </w:pPr>
    </w:p>
    <w:p w:rsidR="00401C38" w:rsidRPr="00136643" w:rsidRDefault="00401C38" w:rsidP="00401C38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2"/>
        </w:rPr>
      </w:pPr>
      <w:r w:rsidRPr="005A5C4E">
        <w:rPr>
          <w:rFonts w:ascii="Calibri" w:eastAsia="Times New Roman" w:hAnsi="Calibri" w:cs="Calibri"/>
          <w:color w:val="000000"/>
          <w:sz w:val="22"/>
          <w:lang w:val="en-US"/>
        </w:rPr>
        <w:t> </w:t>
      </w:r>
    </w:p>
    <w:p w:rsidR="00940FB6" w:rsidRPr="00940FB6" w:rsidRDefault="00136643" w:rsidP="00136643">
      <w:pPr>
        <w:spacing w:after="0"/>
        <w:rPr>
          <w:rFonts w:ascii="GHEA Grapalat" w:eastAsia="Times New Roman" w:hAnsi="GHEA Grapalat"/>
          <w:b/>
          <w:bCs/>
          <w:sz w:val="20"/>
          <w:szCs w:val="20"/>
          <w:lang w:val="hy-AM"/>
        </w:rPr>
      </w:pPr>
      <w:r w:rsidRPr="001D0B55">
        <w:rPr>
          <w:rFonts w:ascii="GHEA Grapalat" w:eastAsia="Times New Roman" w:hAnsi="GHEA Grapalat" w:cs="Times New Roman"/>
          <w:b/>
          <w:bCs/>
          <w:sz w:val="20"/>
          <w:szCs w:val="20"/>
        </w:rPr>
        <w:t xml:space="preserve">Համայնքի </w:t>
      </w:r>
      <w:r w:rsidR="00940FB6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 xml:space="preserve">սուբվենցիոն ծրագրերի </w:t>
      </w:r>
      <w:r w:rsidRPr="001D0B55">
        <w:rPr>
          <w:rFonts w:ascii="GHEA Grapalat" w:eastAsia="Times New Roman" w:hAnsi="GHEA Grapalat" w:cs="Times New Roman"/>
          <w:b/>
          <w:bCs/>
          <w:sz w:val="20"/>
          <w:szCs w:val="20"/>
        </w:rPr>
        <w:t xml:space="preserve">պատասխանատու </w:t>
      </w:r>
      <w:r w:rsidR="00940FB6">
        <w:rPr>
          <w:rFonts w:ascii="GHEA Grapalat" w:eastAsia="Times New Roman" w:hAnsi="GHEA Grapalat" w:cs="Times New Roman"/>
          <w:b/>
          <w:bCs/>
          <w:sz w:val="20"/>
          <w:szCs w:val="20"/>
          <w:lang w:val="hy-AM"/>
        </w:rPr>
        <w:t>՝ Լևոն Բարսեղյան</w:t>
      </w:r>
    </w:p>
    <w:p w:rsidR="00136643" w:rsidRPr="00940FB6" w:rsidRDefault="00136643" w:rsidP="00136643">
      <w:pPr>
        <w:spacing w:after="0"/>
        <w:rPr>
          <w:b/>
          <w:sz w:val="20"/>
          <w:szCs w:val="20"/>
          <w:lang w:val="hy-AM"/>
        </w:rPr>
      </w:pPr>
      <w:r w:rsidRPr="00940FB6">
        <w:rPr>
          <w:rFonts w:ascii="GHEA Grapalat" w:eastAsia="Times New Roman" w:hAnsi="GHEA Grapalat"/>
          <w:b/>
          <w:bCs/>
          <w:sz w:val="20"/>
          <w:szCs w:val="20"/>
          <w:lang w:val="hy-AM"/>
        </w:rPr>
        <w:t>Հեռախոսահամարը, էլեկտրոնային փոստը</w:t>
      </w:r>
      <w:r w:rsidR="001D0B55" w:rsidRPr="00940FB6">
        <w:rPr>
          <w:rFonts w:ascii="GHEA Grapalat" w:eastAsia="Times New Roman" w:hAnsi="GHEA Grapalat"/>
          <w:b/>
          <w:bCs/>
          <w:sz w:val="20"/>
          <w:szCs w:val="20"/>
          <w:lang w:val="hy-AM"/>
        </w:rPr>
        <w:t xml:space="preserve"> </w:t>
      </w:r>
      <w:r w:rsidR="00940FB6">
        <w:rPr>
          <w:rFonts w:ascii="GHEA Grapalat" w:eastAsia="Times New Roman" w:hAnsi="GHEA Grapalat"/>
          <w:b/>
          <w:bCs/>
          <w:sz w:val="20"/>
          <w:szCs w:val="20"/>
          <w:lang w:val="hy-AM"/>
        </w:rPr>
        <w:t>093 08 58 88</w:t>
      </w:r>
      <w:r w:rsidRPr="00940FB6">
        <w:rPr>
          <w:rFonts w:ascii="GHEA Grapalat" w:eastAsia="Times New Roman" w:hAnsi="GHEA Grapalat"/>
          <w:b/>
          <w:bCs/>
          <w:sz w:val="20"/>
          <w:szCs w:val="20"/>
          <w:lang w:val="hy-AM"/>
        </w:rPr>
        <w:t xml:space="preserve">, </w:t>
      </w:r>
      <w:hyperlink r:id="rId5" w:history="1">
        <w:r w:rsidR="00940FB6" w:rsidRPr="00FE490D">
          <w:rPr>
            <w:rStyle w:val="af6"/>
            <w:rFonts w:ascii="GHEA Grapalat" w:hAnsi="GHEA Grapalat"/>
            <w:b/>
            <w:sz w:val="20"/>
            <w:szCs w:val="20"/>
            <w:lang w:val="hy-AM"/>
          </w:rPr>
          <w:t>barseghyan888@gmail.com</w:t>
        </w:r>
      </w:hyperlink>
      <w:r w:rsidR="00940FB6" w:rsidRPr="00940FB6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:rsidR="00B61B99" w:rsidRPr="00940FB6" w:rsidRDefault="00B61B99" w:rsidP="00136643">
      <w:pPr>
        <w:spacing w:after="0"/>
        <w:rPr>
          <w:lang w:val="hy-AM"/>
        </w:rPr>
      </w:pPr>
    </w:p>
    <w:p w:rsidR="00B61B99" w:rsidRPr="00940FB6" w:rsidRDefault="00B61B99" w:rsidP="00136643">
      <w:pPr>
        <w:spacing w:after="0"/>
        <w:rPr>
          <w:rFonts w:ascii="GHEA Grapalat" w:eastAsia="Times New Roman" w:hAnsi="GHEA Grapalat"/>
          <w:b/>
          <w:bCs/>
          <w:sz w:val="18"/>
          <w:szCs w:val="18"/>
          <w:lang w:val="hy-AM"/>
        </w:rPr>
      </w:pPr>
    </w:p>
    <w:p w:rsidR="00401C38" w:rsidRPr="005A5C4E" w:rsidRDefault="00401C38" w:rsidP="00401C38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5A5C4E">
        <w:rPr>
          <w:rFonts w:ascii="GHEA Grapalat" w:eastAsia="Times New Roman" w:hAnsi="GHEA Grapalat" w:cs="Times New Roman"/>
          <w:color w:val="000000"/>
          <w:sz w:val="22"/>
          <w:lang w:val="en-US"/>
        </w:rPr>
        <w:t>_____________________________________________________________________________</w:t>
      </w:r>
    </w:p>
    <w:p w:rsidR="00401C38" w:rsidRPr="005A5C4E" w:rsidRDefault="00401C38" w:rsidP="00401C38">
      <w:pPr>
        <w:shd w:val="clear" w:color="auto" w:fill="FFFFFF"/>
        <w:spacing w:after="0"/>
        <w:ind w:firstLine="375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 w:rsidRPr="005A5C4E">
        <w:rPr>
          <w:rFonts w:ascii="Calibri" w:eastAsia="Times New Roman" w:hAnsi="Calibri" w:cs="Calibri"/>
          <w:color w:val="000000"/>
          <w:sz w:val="22"/>
          <w:lang w:val="en-U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942"/>
        <w:gridCol w:w="4808"/>
      </w:tblGrid>
      <w:tr w:rsidR="00401C38" w:rsidRPr="005A5C4E" w:rsidTr="005E7B42">
        <w:trPr>
          <w:tblCellSpacing w:w="7" w:type="dxa"/>
          <w:jc w:val="center"/>
        </w:trPr>
        <w:tc>
          <w:tcPr>
            <w:tcW w:w="0" w:type="auto"/>
            <w:hideMark/>
          </w:tcPr>
          <w:p w:rsidR="00401C38" w:rsidRPr="00940FB6" w:rsidRDefault="00401C38" w:rsidP="00940FB6">
            <w:pPr>
              <w:spacing w:after="0"/>
              <w:rPr>
                <w:rFonts w:ascii="GHEA Grapalat" w:eastAsia="Times New Roman" w:hAnsi="GHEA Grapalat" w:cs="Times New Roman"/>
                <w:sz w:val="22"/>
                <w:lang w:val="hy-AM"/>
              </w:rPr>
            </w:pPr>
            <w:r w:rsidRPr="005A5C4E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Համայնքի</w:t>
            </w:r>
            <w:proofErr w:type="spellEnd"/>
            <w:r w:rsidRPr="005A5C4E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5A5C4E">
              <w:rPr>
                <w:rFonts w:ascii="GHEA Grapalat" w:eastAsia="Times New Roman" w:hAnsi="GHEA Grapalat" w:cs="Times New Roman"/>
                <w:b/>
                <w:bCs/>
                <w:sz w:val="22"/>
                <w:lang w:val="en-US"/>
              </w:rPr>
              <w:t>ղեկավար</w:t>
            </w:r>
            <w:proofErr w:type="spellEnd"/>
            <w:r w:rsidR="00940FB6">
              <w:rPr>
                <w:rFonts w:ascii="GHEA Grapalat" w:eastAsia="Times New Roman" w:hAnsi="GHEA Grapalat" w:cs="Times New Roman"/>
                <w:b/>
                <w:bCs/>
                <w:sz w:val="22"/>
                <w:lang w:val="hy-AM"/>
              </w:rPr>
              <w:t>՝</w:t>
            </w:r>
          </w:p>
        </w:tc>
        <w:tc>
          <w:tcPr>
            <w:tcW w:w="0" w:type="auto"/>
            <w:vAlign w:val="center"/>
            <w:hideMark/>
          </w:tcPr>
          <w:p w:rsidR="00136643" w:rsidRPr="00940FB6" w:rsidRDefault="00401C38" w:rsidP="00136643">
            <w:pPr>
              <w:spacing w:after="0"/>
              <w:jc w:val="center"/>
              <w:rPr>
                <w:rFonts w:ascii="Sylfaen" w:eastAsia="Times New Roman" w:hAnsi="Sylfaen" w:cs="Times New Roman"/>
                <w:sz w:val="21"/>
                <w:szCs w:val="21"/>
                <w:lang w:val="hy-AM"/>
              </w:rPr>
            </w:pPr>
            <w:r w:rsidRPr="005A5C4E">
              <w:rPr>
                <w:rFonts w:ascii="Calibri" w:eastAsia="Times New Roman" w:hAnsi="Calibri" w:cs="Calibri"/>
                <w:sz w:val="22"/>
                <w:lang w:val="en-US"/>
              </w:rPr>
              <w:t> </w:t>
            </w:r>
            <w:r w:rsidR="00136643" w:rsidRPr="00A92C99">
              <w:rPr>
                <w:rFonts w:ascii="Sylfaen" w:eastAsia="Times New Roman" w:hAnsi="Sylfaen" w:cs="Times New Roman"/>
                <w:sz w:val="21"/>
                <w:szCs w:val="21"/>
              </w:rPr>
              <w:t> </w:t>
            </w:r>
            <w:r w:rsidR="00136643" w:rsidRPr="00A92C99">
              <w:rPr>
                <w:rFonts w:ascii="GHEA Grapalat" w:eastAsia="Times New Roman" w:hAnsi="GHEA Grapalat" w:cs="Times New Roman"/>
                <w:b/>
                <w:bCs/>
                <w:sz w:val="21"/>
                <w:szCs w:val="21"/>
              </w:rPr>
              <w:t xml:space="preserve"> </w:t>
            </w:r>
            <w:r w:rsidR="00940FB6">
              <w:rPr>
                <w:rFonts w:ascii="GHEA Grapalat" w:eastAsia="Times New Roman" w:hAnsi="GHEA Grapalat" w:cs="Times New Roman"/>
                <w:b/>
                <w:bCs/>
                <w:sz w:val="21"/>
                <w:szCs w:val="21"/>
                <w:lang w:val="hy-AM"/>
              </w:rPr>
              <w:t>Վարդան Ղուկասյան</w:t>
            </w:r>
          </w:p>
          <w:p w:rsidR="00401C38" w:rsidRPr="005A5C4E" w:rsidRDefault="00401C38" w:rsidP="00401C38">
            <w:pPr>
              <w:spacing w:after="0"/>
              <w:ind w:firstLine="375"/>
              <w:jc w:val="center"/>
              <w:rPr>
                <w:rFonts w:ascii="GHEA Grapalat" w:eastAsia="Times New Roman" w:hAnsi="GHEA Grapalat" w:cs="Times New Roman"/>
                <w:sz w:val="22"/>
                <w:lang w:val="en-US"/>
              </w:rPr>
            </w:pPr>
          </w:p>
        </w:tc>
      </w:tr>
    </w:tbl>
    <w:p w:rsidR="00401C38" w:rsidRPr="005A5C4E" w:rsidRDefault="009A36CF" w:rsidP="009A36CF">
      <w:pPr>
        <w:shd w:val="clear" w:color="auto" w:fill="FFFFFF"/>
        <w:spacing w:after="0"/>
        <w:rPr>
          <w:rFonts w:ascii="GHEA Grapalat" w:eastAsia="Times New Roman" w:hAnsi="GHEA Grapalat" w:cs="Times New Roman"/>
          <w:color w:val="000000"/>
          <w:sz w:val="22"/>
          <w:lang w:val="en-US"/>
        </w:rPr>
      </w:pPr>
      <w:r>
        <w:rPr>
          <w:rFonts w:ascii="GHEA Grapalat" w:eastAsia="Times New Roman" w:hAnsi="GHEA Grapalat" w:cs="Times New Roman"/>
          <w:i/>
          <w:iCs/>
          <w:color w:val="000000"/>
          <w:sz w:val="22"/>
          <w:lang w:val="en-US"/>
        </w:rPr>
        <w:t xml:space="preserve">                                                                                                       </w:t>
      </w:r>
      <w:r w:rsidR="00401C38" w:rsidRPr="005A5C4E">
        <w:rPr>
          <w:rFonts w:ascii="GHEA Grapalat" w:eastAsia="Times New Roman" w:hAnsi="GHEA Grapalat" w:cs="Times New Roman"/>
          <w:i/>
          <w:iCs/>
          <w:color w:val="000000"/>
          <w:sz w:val="22"/>
          <w:lang w:val="en-US"/>
        </w:rPr>
        <w:t>Կ. Տ</w:t>
      </w:r>
    </w:p>
    <w:p w:rsidR="005F6EA0" w:rsidRDefault="005F6EA0" w:rsidP="00401C38"/>
    <w:sectPr w:rsidR="005F6EA0" w:rsidSect="00CE2211">
      <w:pgSz w:w="11907" w:h="16840" w:code="9"/>
      <w:pgMar w:top="5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osFutu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222C8"/>
    <w:multiLevelType w:val="hybridMultilevel"/>
    <w:tmpl w:val="355EA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AC5BB9"/>
    <w:multiLevelType w:val="hybridMultilevel"/>
    <w:tmpl w:val="20026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0232E8"/>
    <w:multiLevelType w:val="hybridMultilevel"/>
    <w:tmpl w:val="73A89838"/>
    <w:lvl w:ilvl="0" w:tplc="0419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3">
    <w:nsid w:val="635C0F93"/>
    <w:multiLevelType w:val="hybridMultilevel"/>
    <w:tmpl w:val="778CD0B2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>
    <w:nsid w:val="72F61DF8"/>
    <w:multiLevelType w:val="hybridMultilevel"/>
    <w:tmpl w:val="D9E2739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767652BF"/>
    <w:multiLevelType w:val="hybridMultilevel"/>
    <w:tmpl w:val="6E40FE6A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6">
    <w:nsid w:val="7FA82E51"/>
    <w:multiLevelType w:val="hybridMultilevel"/>
    <w:tmpl w:val="20502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CF0479"/>
    <w:multiLevelType w:val="hybridMultilevel"/>
    <w:tmpl w:val="4D38E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01C38"/>
    <w:rsid w:val="00000D63"/>
    <w:rsid w:val="000E0BBD"/>
    <w:rsid w:val="00136643"/>
    <w:rsid w:val="001B7AF9"/>
    <w:rsid w:val="001C4A82"/>
    <w:rsid w:val="001D0B55"/>
    <w:rsid w:val="00203F44"/>
    <w:rsid w:val="002360EE"/>
    <w:rsid w:val="002E1541"/>
    <w:rsid w:val="00351F11"/>
    <w:rsid w:val="00353665"/>
    <w:rsid w:val="003C70A2"/>
    <w:rsid w:val="003E139A"/>
    <w:rsid w:val="003E2082"/>
    <w:rsid w:val="003F4172"/>
    <w:rsid w:val="00401C38"/>
    <w:rsid w:val="00415547"/>
    <w:rsid w:val="00487861"/>
    <w:rsid w:val="004A44D7"/>
    <w:rsid w:val="004C0EEF"/>
    <w:rsid w:val="004D398A"/>
    <w:rsid w:val="004E04FF"/>
    <w:rsid w:val="00523117"/>
    <w:rsid w:val="0055674E"/>
    <w:rsid w:val="0057368D"/>
    <w:rsid w:val="00587C82"/>
    <w:rsid w:val="005A4A09"/>
    <w:rsid w:val="005A79C0"/>
    <w:rsid w:val="005E7B42"/>
    <w:rsid w:val="005F6EA0"/>
    <w:rsid w:val="00623587"/>
    <w:rsid w:val="006D3293"/>
    <w:rsid w:val="006D7028"/>
    <w:rsid w:val="006E3669"/>
    <w:rsid w:val="006F48AF"/>
    <w:rsid w:val="006F59EF"/>
    <w:rsid w:val="00702228"/>
    <w:rsid w:val="007065AA"/>
    <w:rsid w:val="00722607"/>
    <w:rsid w:val="00765692"/>
    <w:rsid w:val="007A7C8B"/>
    <w:rsid w:val="007F48D7"/>
    <w:rsid w:val="008127ED"/>
    <w:rsid w:val="00852CC9"/>
    <w:rsid w:val="008A55D2"/>
    <w:rsid w:val="008F6A9E"/>
    <w:rsid w:val="0091464B"/>
    <w:rsid w:val="00940FB6"/>
    <w:rsid w:val="00953B3A"/>
    <w:rsid w:val="009A36CF"/>
    <w:rsid w:val="009F6BCE"/>
    <w:rsid w:val="00AB0EAF"/>
    <w:rsid w:val="00AE711A"/>
    <w:rsid w:val="00AF2E7B"/>
    <w:rsid w:val="00B205CA"/>
    <w:rsid w:val="00B413CA"/>
    <w:rsid w:val="00B518C3"/>
    <w:rsid w:val="00B61B99"/>
    <w:rsid w:val="00B91CFE"/>
    <w:rsid w:val="00BC1F03"/>
    <w:rsid w:val="00C018C1"/>
    <w:rsid w:val="00C8328F"/>
    <w:rsid w:val="00C85C06"/>
    <w:rsid w:val="00C939D2"/>
    <w:rsid w:val="00CE2211"/>
    <w:rsid w:val="00CF08E7"/>
    <w:rsid w:val="00D1637B"/>
    <w:rsid w:val="00D71C4B"/>
    <w:rsid w:val="00D744EC"/>
    <w:rsid w:val="00DD3582"/>
    <w:rsid w:val="00DD637E"/>
    <w:rsid w:val="00DE2995"/>
    <w:rsid w:val="00EE3894"/>
    <w:rsid w:val="00F41CE1"/>
    <w:rsid w:val="00F50EFB"/>
    <w:rsid w:val="00F54A1E"/>
    <w:rsid w:val="00F8414E"/>
    <w:rsid w:val="00F95DF0"/>
    <w:rsid w:val="00FB1C00"/>
    <w:rsid w:val="00FF2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C38"/>
    <w:pPr>
      <w:spacing w:after="160" w:line="240" w:lineRule="auto"/>
      <w:jc w:val="left"/>
    </w:pPr>
    <w:rPr>
      <w:rFonts w:ascii="Times New Roman" w:hAnsi="Times New Roman"/>
      <w:sz w:val="28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95DF0"/>
    <w:pPr>
      <w:spacing w:before="300" w:after="40" w:line="276" w:lineRule="auto"/>
      <w:outlineLvl w:val="0"/>
    </w:pPr>
    <w:rPr>
      <w:rFonts w:asciiTheme="minorHAnsi" w:hAnsiTheme="minorHAnsi"/>
      <w:smallCaps/>
      <w:spacing w:val="5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DF0"/>
    <w:pPr>
      <w:spacing w:before="240" w:after="80" w:line="276" w:lineRule="auto"/>
      <w:outlineLvl w:val="1"/>
    </w:pPr>
    <w:rPr>
      <w:rFonts w:asciiTheme="minorHAnsi" w:hAnsiTheme="minorHAnsi"/>
      <w:smallCaps/>
      <w:spacing w:val="5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DF0"/>
    <w:pPr>
      <w:spacing w:after="0" w:line="276" w:lineRule="auto"/>
      <w:outlineLvl w:val="2"/>
    </w:pPr>
    <w:rPr>
      <w:rFonts w:asciiTheme="minorHAnsi" w:hAnsiTheme="minorHAnsi"/>
      <w:smallCaps/>
      <w:spacing w:val="5"/>
      <w:sz w:val="24"/>
      <w:szCs w:val="24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DF0"/>
    <w:pPr>
      <w:spacing w:before="240" w:after="0" w:line="276" w:lineRule="auto"/>
      <w:outlineLvl w:val="3"/>
    </w:pPr>
    <w:rPr>
      <w:rFonts w:asciiTheme="minorHAnsi" w:hAnsiTheme="minorHAnsi"/>
      <w:smallCaps/>
      <w:spacing w:val="10"/>
      <w:sz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DF0"/>
    <w:pPr>
      <w:spacing w:before="200" w:after="0" w:line="276" w:lineRule="auto"/>
      <w:outlineLvl w:val="4"/>
    </w:pPr>
    <w:rPr>
      <w:rFonts w:asciiTheme="minorHAnsi" w:hAnsiTheme="minorHAnsi"/>
      <w:smallCaps/>
      <w:color w:val="943634" w:themeColor="accent2" w:themeShade="BF"/>
      <w:spacing w:val="10"/>
      <w:sz w:val="22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DF0"/>
    <w:pPr>
      <w:spacing w:after="0" w:line="276" w:lineRule="auto"/>
      <w:outlineLvl w:val="5"/>
    </w:pPr>
    <w:rPr>
      <w:rFonts w:asciiTheme="minorHAnsi" w:hAnsiTheme="minorHAnsi"/>
      <w:smallCaps/>
      <w:color w:val="C0504D" w:themeColor="accent2"/>
      <w:spacing w:val="5"/>
      <w:sz w:val="22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DF0"/>
    <w:pPr>
      <w:spacing w:after="0" w:line="276" w:lineRule="auto"/>
      <w:outlineLvl w:val="6"/>
    </w:pPr>
    <w:rPr>
      <w:rFonts w:asciiTheme="minorHAnsi" w:hAnsiTheme="minorHAnsi"/>
      <w:b/>
      <w:smallCaps/>
      <w:color w:val="C0504D" w:themeColor="accent2"/>
      <w:spacing w:val="10"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DF0"/>
    <w:pPr>
      <w:spacing w:after="0" w:line="276" w:lineRule="auto"/>
      <w:outlineLvl w:val="7"/>
    </w:pPr>
    <w:rPr>
      <w:rFonts w:asciiTheme="minorHAnsi" w:hAnsiTheme="minorHAnsi"/>
      <w:b/>
      <w:i/>
      <w:smallCaps/>
      <w:color w:val="943634" w:themeColor="accent2" w:themeShade="BF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DF0"/>
    <w:pPr>
      <w:spacing w:after="0" w:line="276" w:lineRule="auto"/>
      <w:outlineLvl w:val="8"/>
    </w:pPr>
    <w:rPr>
      <w:rFonts w:asciiTheme="minorHAnsi" w:hAnsiTheme="minorHAnsi"/>
      <w:b/>
      <w:i/>
      <w:smallCaps/>
      <w:color w:val="622423" w:themeColor="accent2" w:themeShade="7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5DF0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95DF0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95DF0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95DF0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F95DF0"/>
    <w:rPr>
      <w:smallCaps/>
      <w:color w:val="943634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95DF0"/>
    <w:rPr>
      <w:smallCaps/>
      <w:color w:val="C0504D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F95DF0"/>
    <w:rPr>
      <w:b/>
      <w:smallCaps/>
      <w:color w:val="C0504D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95DF0"/>
    <w:rPr>
      <w:b/>
      <w:i/>
      <w:smallCaps/>
      <w:color w:val="943634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F95DF0"/>
    <w:rPr>
      <w:b/>
      <w:i/>
      <w:smallCaps/>
      <w:color w:val="622423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F95DF0"/>
    <w:pPr>
      <w:spacing w:after="200" w:line="276" w:lineRule="auto"/>
      <w:jc w:val="both"/>
    </w:pPr>
    <w:rPr>
      <w:rFonts w:asciiTheme="minorHAnsi" w:hAnsiTheme="minorHAnsi"/>
      <w:b/>
      <w:bCs/>
      <w:caps/>
      <w:sz w:val="16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F95DF0"/>
    <w:pPr>
      <w:pBdr>
        <w:top w:val="single" w:sz="12" w:space="1" w:color="C0504D" w:themeColor="accent2"/>
      </w:pBdr>
      <w:spacing w:after="200"/>
      <w:jc w:val="right"/>
    </w:pPr>
    <w:rPr>
      <w:rFonts w:asciiTheme="minorHAnsi" w:hAnsiTheme="minorHAnsi"/>
      <w:smallCaps/>
      <w:sz w:val="48"/>
      <w:szCs w:val="48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F95DF0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95DF0"/>
    <w:pPr>
      <w:spacing w:after="720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F95DF0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F95DF0"/>
    <w:rPr>
      <w:b/>
      <w:color w:val="C0504D" w:themeColor="accent2"/>
    </w:rPr>
  </w:style>
  <w:style w:type="character" w:styleId="a9">
    <w:name w:val="Emphasis"/>
    <w:uiPriority w:val="20"/>
    <w:qFormat/>
    <w:rsid w:val="00F95DF0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F95DF0"/>
    <w:pPr>
      <w:spacing w:after="0"/>
      <w:jc w:val="both"/>
    </w:pPr>
    <w:rPr>
      <w:rFonts w:asciiTheme="minorHAnsi" w:hAnsiTheme="minorHAnsi"/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F95DF0"/>
  </w:style>
  <w:style w:type="paragraph" w:styleId="ac">
    <w:name w:val="List Paragraph"/>
    <w:aliases w:val="Table no. List Paragraph,Bullet1,References,List Paragraph (numbered (a)),IBL List Paragraph,List Paragraph nowy,Numbered List Paragraph,Akapit z listą BS,List Paragraph 1,List_Paragraph,Multilevel para_II,Абзац списка3,Bullet Points,Bull"/>
    <w:basedOn w:val="a"/>
    <w:link w:val="ad"/>
    <w:uiPriority w:val="34"/>
    <w:qFormat/>
    <w:rsid w:val="00F95DF0"/>
    <w:pPr>
      <w:spacing w:after="200" w:line="276" w:lineRule="auto"/>
      <w:ind w:left="720"/>
      <w:contextualSpacing/>
      <w:jc w:val="both"/>
    </w:pPr>
    <w:rPr>
      <w:rFonts w:asciiTheme="minorHAnsi" w:hAnsiTheme="minorHAnsi"/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95DF0"/>
    <w:pPr>
      <w:spacing w:after="200" w:line="276" w:lineRule="auto"/>
      <w:jc w:val="both"/>
    </w:pPr>
    <w:rPr>
      <w:rFonts w:asciiTheme="minorHAnsi" w:hAnsiTheme="minorHAnsi"/>
      <w:i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95DF0"/>
    <w:rPr>
      <w:i/>
    </w:rPr>
  </w:style>
  <w:style w:type="paragraph" w:styleId="ae">
    <w:name w:val="Intense Quote"/>
    <w:basedOn w:val="a"/>
    <w:next w:val="a"/>
    <w:link w:val="af"/>
    <w:uiPriority w:val="30"/>
    <w:qFormat/>
    <w:rsid w:val="00F95DF0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 w:line="276" w:lineRule="auto"/>
      <w:ind w:left="1440" w:right="1440"/>
      <w:jc w:val="both"/>
    </w:pPr>
    <w:rPr>
      <w:rFonts w:asciiTheme="minorHAnsi" w:hAnsiTheme="minorHAnsi"/>
      <w:b/>
      <w:i/>
      <w:color w:val="FFFFFF" w:themeColor="background1"/>
      <w:sz w:val="20"/>
      <w:szCs w:val="20"/>
      <w:lang w:val="en-US" w:bidi="en-US"/>
    </w:rPr>
  </w:style>
  <w:style w:type="character" w:customStyle="1" w:styleId="af">
    <w:name w:val="Выделенная цитата Знак"/>
    <w:basedOn w:val="a0"/>
    <w:link w:val="ae"/>
    <w:uiPriority w:val="30"/>
    <w:rsid w:val="00F95DF0"/>
    <w:rPr>
      <w:b/>
      <w:i/>
      <w:color w:val="FFFFFF" w:themeColor="background1"/>
      <w:shd w:val="clear" w:color="auto" w:fill="C0504D" w:themeFill="accent2"/>
    </w:rPr>
  </w:style>
  <w:style w:type="character" w:styleId="af0">
    <w:name w:val="Subtle Emphasis"/>
    <w:uiPriority w:val="19"/>
    <w:qFormat/>
    <w:rsid w:val="00F95DF0"/>
    <w:rPr>
      <w:i/>
    </w:rPr>
  </w:style>
  <w:style w:type="character" w:styleId="af1">
    <w:name w:val="Intense Emphasis"/>
    <w:uiPriority w:val="21"/>
    <w:qFormat/>
    <w:rsid w:val="00F95DF0"/>
    <w:rPr>
      <w:b/>
      <w:i/>
      <w:color w:val="C0504D" w:themeColor="accent2"/>
      <w:spacing w:val="10"/>
    </w:rPr>
  </w:style>
  <w:style w:type="character" w:styleId="af2">
    <w:name w:val="Subtle Reference"/>
    <w:uiPriority w:val="31"/>
    <w:qFormat/>
    <w:rsid w:val="00F95DF0"/>
    <w:rPr>
      <w:b/>
    </w:rPr>
  </w:style>
  <w:style w:type="character" w:styleId="af3">
    <w:name w:val="Intense Reference"/>
    <w:uiPriority w:val="32"/>
    <w:qFormat/>
    <w:rsid w:val="00F95DF0"/>
    <w:rPr>
      <w:b/>
      <w:bCs/>
      <w:smallCaps/>
      <w:spacing w:val="5"/>
      <w:sz w:val="22"/>
      <w:szCs w:val="22"/>
      <w:u w:val="single"/>
    </w:rPr>
  </w:style>
  <w:style w:type="character" w:styleId="af4">
    <w:name w:val="Book Title"/>
    <w:uiPriority w:val="33"/>
    <w:qFormat/>
    <w:rsid w:val="00F95DF0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5">
    <w:name w:val="TOC Heading"/>
    <w:basedOn w:val="1"/>
    <w:next w:val="a"/>
    <w:uiPriority w:val="39"/>
    <w:semiHidden/>
    <w:unhideWhenUsed/>
    <w:qFormat/>
    <w:rsid w:val="00F95DF0"/>
    <w:pPr>
      <w:outlineLvl w:val="9"/>
    </w:pPr>
  </w:style>
  <w:style w:type="character" w:styleId="af6">
    <w:name w:val="Hyperlink"/>
    <w:basedOn w:val="a0"/>
    <w:uiPriority w:val="99"/>
    <w:unhideWhenUsed/>
    <w:rsid w:val="00136643"/>
    <w:rPr>
      <w:color w:val="0000FF" w:themeColor="hyperlink"/>
      <w:u w:val="single"/>
    </w:rPr>
  </w:style>
  <w:style w:type="paragraph" w:styleId="af7">
    <w:name w:val="Normal (Web)"/>
    <w:basedOn w:val="a"/>
    <w:uiPriority w:val="99"/>
    <w:unhideWhenUsed/>
    <w:rsid w:val="00C8328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aliases w:val="Table no. List Paragraph Знак,Bullet1 Знак,References Знак,List Paragraph (numbered (a)) Знак,IBL List Paragraph Знак,List Paragraph nowy Знак,Numbered List Paragraph Знак,Akapit z listą BS Знак,List Paragraph 1 Знак,Абзац списка3 Знак"/>
    <w:link w:val="ac"/>
    <w:uiPriority w:val="34"/>
    <w:locked/>
    <w:rsid w:val="007022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seghyan88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SosFutur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9</Pages>
  <Words>2249</Words>
  <Characters>12823</Characters>
  <Application>Microsoft Office Word</Application>
  <DocSecurity>0</DocSecurity>
  <Lines>106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41</cp:revision>
  <cp:lastPrinted>2025-05-14T05:58:00Z</cp:lastPrinted>
  <dcterms:created xsi:type="dcterms:W3CDTF">2023-11-20T08:01:00Z</dcterms:created>
  <dcterms:modified xsi:type="dcterms:W3CDTF">2025-05-20T12:38:00Z</dcterms:modified>
</cp:coreProperties>
</file>