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6B" w:rsidRDefault="0050616B" w:rsidP="0050616B">
      <w:pPr>
        <w:ind w:left="-180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ՀԻՄՆԱՎՈՐՈՒՄ</w:t>
      </w:r>
    </w:p>
    <w:p w:rsidR="0050616B" w:rsidRPr="008D4B1B" w:rsidRDefault="0050616B" w:rsidP="0050616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202</w:t>
      </w:r>
      <w:r w:rsidRPr="00C004D7">
        <w:rPr>
          <w:rFonts w:ascii="GHEA Grapalat" w:hAnsi="GHEA Grapalat"/>
          <w:b/>
          <w:sz w:val="24"/>
          <w:szCs w:val="24"/>
          <w:lang w:val="hy-AM"/>
        </w:rPr>
        <w:t>4</w:t>
      </w:r>
      <w:r w:rsidRPr="00240587">
        <w:rPr>
          <w:rFonts w:ascii="GHEA Grapalat" w:hAnsi="GHEA Grapalat"/>
          <w:b/>
          <w:sz w:val="24"/>
          <w:szCs w:val="24"/>
          <w:lang w:val="hy-AM"/>
        </w:rPr>
        <w:t xml:space="preserve">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  <w:r>
        <w:rPr>
          <w:rFonts w:ascii="GHEA Grapalat" w:hAnsi="GHEA Grapalat"/>
          <w:b/>
          <w:lang w:val="hy-AM"/>
        </w:rPr>
        <w:t xml:space="preserve">» </w:t>
      </w:r>
      <w:r w:rsidRPr="007756B5">
        <w:rPr>
          <w:rFonts w:ascii="GHEA Grapalat" w:hAnsi="GHEA Grapalat"/>
          <w:b/>
          <w:sz w:val="24"/>
          <w:lang w:val="hy-AM"/>
        </w:rPr>
        <w:t>ՈՐՈՇՄԱՆ ԸՆԴՈՒՆՄԱՆ ԱՆՀՐԱԺԵՇՏՈՒԹՅԱՆ</w:t>
      </w:r>
    </w:p>
    <w:p w:rsidR="0050616B" w:rsidRPr="0017238D" w:rsidRDefault="0050616B" w:rsidP="0050616B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0616B" w:rsidRPr="00B45D18" w:rsidRDefault="0050616B" w:rsidP="0050616B">
      <w:pPr>
        <w:spacing w:after="0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17238D">
        <w:rPr>
          <w:rFonts w:ascii="GHEA Grapalat" w:hAnsi="GHEA Grapalat"/>
          <w:sz w:val="24"/>
          <w:szCs w:val="24"/>
          <w:lang w:val="hy-AM"/>
        </w:rPr>
        <w:t xml:space="preserve">  «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Pr="00C004D7">
        <w:rPr>
          <w:rFonts w:ascii="GHEA Grapalat" w:hAnsi="GHEA Grapalat"/>
          <w:sz w:val="24"/>
          <w:szCs w:val="24"/>
          <w:lang w:val="hy-AM"/>
        </w:rPr>
        <w:t>4</w:t>
      </w:r>
      <w:r w:rsidRPr="00854D71">
        <w:rPr>
          <w:rFonts w:ascii="GHEA Grapalat" w:hAnsi="GHEA Grapalat"/>
          <w:sz w:val="24"/>
          <w:szCs w:val="24"/>
          <w:lang w:val="hy-AM"/>
        </w:rPr>
        <w:t xml:space="preserve"> թվականի ընթացքում աշխարհի, եվրոպայի և Հայաստանի Հանրապետության առաջնություններում առավել բարձր արդյունքների հասած գյումրեցի մարզիկների մարզիչներին դրամական </w:t>
      </w:r>
      <w:r>
        <w:rPr>
          <w:rFonts w:ascii="GHEA Grapalat" w:hAnsi="GHEA Grapalat"/>
          <w:sz w:val="24"/>
          <w:szCs w:val="24"/>
          <w:lang w:val="hy-AM"/>
        </w:rPr>
        <w:t>պարգ</w:t>
      </w:r>
      <w:r w:rsidRPr="00854D71">
        <w:rPr>
          <w:rFonts w:ascii="GHEA Grapalat" w:hAnsi="GHEA Grapalat"/>
          <w:sz w:val="24"/>
          <w:szCs w:val="24"/>
          <w:lang w:val="hy-AM"/>
        </w:rPr>
        <w:t>ևներ շնորհելու մասին</w:t>
      </w:r>
      <w:r w:rsidRPr="0017238D">
        <w:rPr>
          <w:rFonts w:ascii="GHEA Grapalat" w:hAnsi="GHEA Grapalat"/>
          <w:sz w:val="24"/>
          <w:szCs w:val="24"/>
          <w:lang w:val="hy-AM"/>
        </w:rPr>
        <w:t>» որոշման ընդունումը պայմանավորված է</w:t>
      </w:r>
      <w:r w:rsidRPr="00B45D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կառավարությանն առընթեր ֆիզիկական կուլտուրայի և սպորտի պետական կոմիտեի 2004 թվականի մարտի 16-ի N30/70 որոշման կարգի և 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շակույթի, </w:t>
      </w:r>
      <w:r>
        <w:rPr>
          <w:rFonts w:ascii="GHEA Grapalat" w:hAnsi="GHEA Grapalat"/>
          <w:sz w:val="24"/>
          <w:szCs w:val="24"/>
          <w:lang w:val="hy-AM"/>
        </w:rPr>
        <w:t>ե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րիտասարդության հարցերի նախարարության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2001 թվականի </w:t>
      </w:r>
      <w:r>
        <w:rPr>
          <w:rFonts w:ascii="GHEA Grapalat" w:hAnsi="GHEA Grapalat"/>
          <w:sz w:val="24"/>
          <w:szCs w:val="24"/>
          <w:lang w:val="hy-AM"/>
        </w:rPr>
        <w:t xml:space="preserve"> հունվարի 29-ի </w:t>
      </w:r>
      <w:r w:rsidRPr="009447C2">
        <w:rPr>
          <w:rFonts w:ascii="GHEA Grapalat" w:hAnsi="GHEA Grapalat"/>
          <w:sz w:val="24"/>
          <w:szCs w:val="24"/>
          <w:lang w:val="hy-AM"/>
        </w:rPr>
        <w:t>N9 հրամանի պահանջների կատարման անհրաժեշտությամբ:</w:t>
      </w:r>
    </w:p>
    <w:p w:rsidR="0050616B" w:rsidRPr="00B45D18" w:rsidRDefault="0050616B" w:rsidP="0050616B">
      <w:pPr>
        <w:spacing w:after="0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9447C2">
        <w:rPr>
          <w:rFonts w:ascii="GHEA Grapalat" w:hAnsi="GHEA Grapalat"/>
          <w:sz w:val="24"/>
          <w:szCs w:val="24"/>
          <w:lang w:val="hy-AM"/>
        </w:rPr>
        <w:t xml:space="preserve">   Վերոգրյալ որոշմամբ գյումրեցի մարզիչներին դրամական պարգևներ սահմանելով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 ստեղծվում է հավասար պայմաններ այլ կազմակերպություններում աշխատող մարզիչների նկատմամբ:</w:t>
      </w:r>
    </w:p>
    <w:p w:rsidR="0050616B" w:rsidRDefault="0050616B" w:rsidP="0050616B">
      <w:pPr>
        <w:ind w:left="-180"/>
        <w:rPr>
          <w:rFonts w:ascii="GHEA Grapalat" w:hAnsi="GHEA Grapalat"/>
          <w:lang w:val="hy-AM"/>
        </w:rPr>
      </w:pPr>
    </w:p>
    <w:p w:rsidR="0050616B" w:rsidRDefault="0050616B" w:rsidP="0050616B">
      <w:pPr>
        <w:ind w:left="-180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ՏԵՂԵԿԱՆՔ</w:t>
      </w:r>
    </w:p>
    <w:p w:rsidR="0050616B" w:rsidRDefault="0050616B" w:rsidP="0050616B">
      <w:pPr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202</w:t>
      </w:r>
      <w:r w:rsidRPr="00C004D7">
        <w:rPr>
          <w:rFonts w:ascii="GHEA Grapalat" w:hAnsi="GHEA Grapalat"/>
          <w:b/>
          <w:sz w:val="24"/>
          <w:szCs w:val="24"/>
          <w:lang w:val="hy-AM"/>
        </w:rPr>
        <w:t>4</w:t>
      </w:r>
      <w:r w:rsidRPr="00240587">
        <w:rPr>
          <w:rFonts w:ascii="GHEA Grapalat" w:hAnsi="GHEA Grapalat"/>
          <w:b/>
          <w:sz w:val="24"/>
          <w:szCs w:val="24"/>
          <w:lang w:val="hy-AM"/>
        </w:rPr>
        <w:t xml:space="preserve">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  <w:r>
        <w:rPr>
          <w:rFonts w:ascii="GHEA Grapalat" w:hAnsi="GHEA Grapalat"/>
          <w:b/>
          <w:lang w:val="hy-AM"/>
        </w:rPr>
        <w:t xml:space="preserve">» </w:t>
      </w:r>
      <w:r w:rsidRPr="007756B5">
        <w:rPr>
          <w:rFonts w:ascii="GHEA Grapalat" w:hAnsi="GHEA Grapalat"/>
          <w:b/>
          <w:sz w:val="24"/>
          <w:lang w:val="hy-AM"/>
        </w:rPr>
        <w:t>ՈՐՈՇՄԱՆ ԸՆԴՈՒՆՄԱՆ ԿԱՊԱԿՑՈՒԹՅԱՄԲ ԳՅՈՒՄՐԻ ՀԱՄԱՅՆՔԻ</w:t>
      </w:r>
      <w:r>
        <w:rPr>
          <w:rFonts w:ascii="GHEA Grapalat" w:hAnsi="GHEA Grapalat"/>
          <w:b/>
          <w:sz w:val="24"/>
          <w:lang w:val="hy-AM"/>
        </w:rPr>
        <w:t xml:space="preserve"> 202</w:t>
      </w:r>
      <w:r w:rsidRPr="00ED7461">
        <w:rPr>
          <w:rFonts w:ascii="GHEA Grapalat" w:hAnsi="GHEA Grapalat"/>
          <w:b/>
          <w:sz w:val="24"/>
          <w:lang w:val="hy-AM"/>
        </w:rPr>
        <w:t>5</w:t>
      </w:r>
      <w:r w:rsidRPr="007756B5">
        <w:rPr>
          <w:rFonts w:ascii="GHEA Grapalat" w:hAnsi="GHEA Grapalat"/>
          <w:b/>
          <w:sz w:val="24"/>
          <w:lang w:val="hy-AM"/>
        </w:rPr>
        <w:t xml:space="preserve"> ԹՎԱԿԱՆԻ ԲՅՈՒՋԵՈՒՄ ԾԱԽՍԵՐԻ ԵՎ ԵԿԱՄՈՒՏՆԵՐԻ ՓՈՓՈԽՈՒԹՅՈՒՆՆԵՐԻ ՄԱՍԻՆ</w:t>
      </w:r>
    </w:p>
    <w:p w:rsidR="0050616B" w:rsidRPr="0017238D" w:rsidRDefault="0050616B" w:rsidP="0050616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238D">
        <w:rPr>
          <w:rFonts w:ascii="GHEA Grapalat" w:hAnsi="GHEA Grapalat"/>
          <w:sz w:val="24"/>
          <w:szCs w:val="24"/>
          <w:lang w:val="hy-AM"/>
        </w:rPr>
        <w:t xml:space="preserve">  «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Pr="00C004D7">
        <w:rPr>
          <w:rFonts w:ascii="GHEA Grapalat" w:hAnsi="GHEA Grapalat"/>
          <w:sz w:val="24"/>
          <w:szCs w:val="24"/>
          <w:lang w:val="hy-AM"/>
        </w:rPr>
        <w:t>4</w:t>
      </w:r>
      <w:r w:rsidRPr="00854D71">
        <w:rPr>
          <w:rFonts w:ascii="GHEA Grapalat" w:hAnsi="GHEA Grapalat"/>
          <w:sz w:val="24"/>
          <w:szCs w:val="24"/>
          <w:lang w:val="hy-AM"/>
        </w:rPr>
        <w:t xml:space="preserve"> թվականի ընթացքում աշխարհի, եվրոպայի և Հայաստանի Հանրապետության առաջնություններում առավել բարձր արդյունքների հասած գյումրեցի մարզիկների մարզիչներին դրամական </w:t>
      </w:r>
      <w:r>
        <w:rPr>
          <w:rFonts w:ascii="GHEA Grapalat" w:hAnsi="GHEA Grapalat"/>
          <w:sz w:val="24"/>
          <w:szCs w:val="24"/>
          <w:lang w:val="hy-AM"/>
        </w:rPr>
        <w:t>պարգ</w:t>
      </w:r>
      <w:r w:rsidRPr="00854D71">
        <w:rPr>
          <w:rFonts w:ascii="GHEA Grapalat" w:hAnsi="GHEA Grapalat"/>
          <w:sz w:val="24"/>
          <w:szCs w:val="24"/>
          <w:lang w:val="hy-AM"/>
        </w:rPr>
        <w:t>ևներ շնորհելու մասին</w:t>
      </w:r>
      <w:r w:rsidRPr="0017238D">
        <w:rPr>
          <w:rFonts w:ascii="GHEA Grapalat" w:hAnsi="GHEA Grapalat"/>
          <w:sz w:val="24"/>
          <w:szCs w:val="24"/>
          <w:lang w:val="hy-AM"/>
        </w:rPr>
        <w:t xml:space="preserve">» որոշման ընդունմամբ </w:t>
      </w:r>
      <w:r w:rsidRPr="00B5283F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17238D">
        <w:rPr>
          <w:rFonts w:ascii="GHEA Grapalat" w:hAnsi="GHEA Grapalat"/>
          <w:sz w:val="24"/>
          <w:szCs w:val="24"/>
          <w:lang w:val="hy-AM"/>
        </w:rPr>
        <w:t xml:space="preserve"> Գյումրի 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202</w:t>
      </w:r>
      <w:r w:rsidRPr="00C004D7">
        <w:rPr>
          <w:rFonts w:ascii="GHEA Grapalat" w:hAnsi="GHEA Grapalat"/>
          <w:sz w:val="24"/>
          <w:szCs w:val="24"/>
          <w:lang w:val="hy-AM"/>
        </w:rPr>
        <w:t>5</w:t>
      </w:r>
      <w:r w:rsidRPr="0017238D">
        <w:rPr>
          <w:rFonts w:ascii="GHEA Grapalat" w:hAnsi="GHEA Grapalat"/>
          <w:sz w:val="24"/>
          <w:szCs w:val="24"/>
          <w:lang w:val="hy-AM"/>
        </w:rPr>
        <w:t xml:space="preserve"> թվականի բյուջեում էական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238D">
        <w:rPr>
          <w:rFonts w:ascii="GHEA Grapalat" w:hAnsi="GHEA Grapalat"/>
          <w:sz w:val="24"/>
          <w:szCs w:val="24"/>
          <w:lang w:val="hy-AM"/>
        </w:rPr>
        <w:t>փոփոխություններ՝ ավելացումներ  կամ  նվազեցումներ չեն նախատեսվում:</w:t>
      </w:r>
    </w:p>
    <w:p w:rsidR="0050616B" w:rsidRPr="00854D71" w:rsidRDefault="0050616B" w:rsidP="0050616B">
      <w:pPr>
        <w:rPr>
          <w:lang w:val="hy-AM"/>
        </w:rPr>
      </w:pPr>
    </w:p>
    <w:p w:rsidR="008B395B" w:rsidRPr="0050616B" w:rsidRDefault="008B395B">
      <w:pPr>
        <w:rPr>
          <w:lang w:val="hy-AM"/>
        </w:rPr>
      </w:pPr>
      <w:bookmarkStart w:id="0" w:name="_GoBack"/>
      <w:bookmarkEnd w:id="0"/>
    </w:p>
    <w:sectPr w:rsidR="008B395B" w:rsidRPr="0050616B" w:rsidSect="00153F94">
      <w:pgSz w:w="11906" w:h="16838"/>
      <w:pgMar w:top="270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EA"/>
    <w:rsid w:val="0050616B"/>
    <w:rsid w:val="006931EA"/>
    <w:rsid w:val="008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2025-06-12T12:46:00Z</dcterms:created>
  <dcterms:modified xsi:type="dcterms:W3CDTF">2025-06-12T12:46:00Z</dcterms:modified>
</cp:coreProperties>
</file>